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54" w:rsidRPr="00003F54" w:rsidRDefault="00003F54" w:rsidP="00003F54">
      <w:pPr>
        <w:autoSpaceDE w:val="0"/>
        <w:autoSpaceDN w:val="0"/>
        <w:adjustRightInd w:val="0"/>
        <w:spacing w:before="120"/>
        <w:jc w:val="center"/>
        <w:rPr>
          <w:sz w:val="28"/>
          <w:szCs w:val="28"/>
        </w:rPr>
      </w:pPr>
      <w:r>
        <w:rPr>
          <w:b/>
          <w:bCs/>
          <w:sz w:val="28"/>
          <w:szCs w:val="28"/>
          <w:lang w:val="en-US"/>
        </w:rPr>
        <w:t xml:space="preserve">CHỦ </w:t>
      </w:r>
      <w:proofErr w:type="gramStart"/>
      <w:r>
        <w:rPr>
          <w:b/>
          <w:bCs/>
          <w:sz w:val="28"/>
          <w:szCs w:val="28"/>
          <w:lang w:val="en-US"/>
        </w:rPr>
        <w:t>ĐỀ :</w:t>
      </w:r>
      <w:proofErr w:type="gramEnd"/>
      <w:r>
        <w:rPr>
          <w:b/>
          <w:bCs/>
          <w:sz w:val="28"/>
          <w:szCs w:val="28"/>
          <w:lang w:val="en-US"/>
        </w:rPr>
        <w:t xml:space="preserve"> </w:t>
      </w:r>
      <w:r w:rsidRPr="00003F54">
        <w:rPr>
          <w:b/>
          <w:bCs/>
          <w:sz w:val="28"/>
          <w:szCs w:val="28"/>
        </w:rPr>
        <w:t>CÁC NGUYÊN TẮC SỬ DỤNG KHÁNG SINH</w:t>
      </w:r>
    </w:p>
    <w:p w:rsidR="00003F54" w:rsidRPr="00003F54" w:rsidRDefault="00003F54" w:rsidP="00003F54">
      <w:pPr>
        <w:autoSpaceDE w:val="0"/>
        <w:autoSpaceDN w:val="0"/>
        <w:adjustRightInd w:val="0"/>
        <w:spacing w:before="120"/>
        <w:rPr>
          <w:sz w:val="28"/>
          <w:szCs w:val="28"/>
        </w:rPr>
      </w:pPr>
      <w:r w:rsidRPr="00003F54">
        <w:rPr>
          <w:b/>
          <w:bCs/>
          <w:sz w:val="28"/>
          <w:szCs w:val="28"/>
        </w:rPr>
        <w:t>1. LỰA CHỌN KHÁNG SINH VÀ LIỀU LƯỢNG</w:t>
      </w:r>
    </w:p>
    <w:p w:rsidR="00003F54" w:rsidRPr="00003F54" w:rsidRDefault="00003F54" w:rsidP="00003F54">
      <w:pPr>
        <w:autoSpaceDE w:val="0"/>
        <w:autoSpaceDN w:val="0"/>
        <w:adjustRightInd w:val="0"/>
        <w:spacing w:before="120"/>
        <w:rPr>
          <w:sz w:val="28"/>
          <w:szCs w:val="28"/>
        </w:rPr>
      </w:pPr>
      <w:r w:rsidRPr="00003F54">
        <w:rPr>
          <w:sz w:val="28"/>
          <w:szCs w:val="28"/>
        </w:rPr>
        <w:t>- Lựa chọn thuốc kháng sinh phụ thuộc hai yếu tố: người bệnh và vi khuẩn gây bệnh. Yếu tố liên quan đến người bệnh cần xem xét bao gồm: lứa tuổi, tiền sử dị ứng thuốc, chức năng gan - thận, tình trạng suy giảm miễn dịch, mức độ nặng của bệnh, bệnh mắc kèm, cơ địa dị ứng… Nếu là phụ nữ: cần lưu ý đối tượng phụ nữ có thai, đang cho con bú để cân nhắc lợi ích/nguy cơ. Về vi khuẩn: loại vi khuẩn, độ nhạy cảm với kháng sinh của vi khuẩn. Cần cập nhật tình hình kháng kháng sinh để có lựa chọn phù hợp. Cần lưu ý các biện pháp phối hợp để làm giảm mật độ vi khuẩn và tăng nồng độ kháng sinh tại ổ nhiễm khuẩn như làm sạch ổ mủ, dẫn lưu, loại bỏ tổ chức hoại tử… khi cần.</w:t>
      </w:r>
    </w:p>
    <w:p w:rsidR="00003F54" w:rsidRPr="00003F54" w:rsidRDefault="00003F54" w:rsidP="00003F54">
      <w:pPr>
        <w:autoSpaceDE w:val="0"/>
        <w:autoSpaceDN w:val="0"/>
        <w:adjustRightInd w:val="0"/>
        <w:spacing w:before="120"/>
        <w:rPr>
          <w:sz w:val="28"/>
          <w:szCs w:val="28"/>
        </w:rPr>
      </w:pPr>
      <w:r w:rsidRPr="00003F54">
        <w:rPr>
          <w:sz w:val="28"/>
          <w:szCs w:val="28"/>
        </w:rPr>
        <w:t>- Chính sách kê đơn kháng sinh nhằm giảm tỷ lệ phát sinh vi khuẩn kháng thuốc và đạt được tính kinh tế hợp lý trong điều trị. Với những kháng sinh mới, phổ rộng, chỉ định sẽ phải hạn chế cho những trường hợp có bằng chứng là các kháng sinh đang dùng đã bị kháng.</w:t>
      </w:r>
    </w:p>
    <w:p w:rsidR="00003F54" w:rsidRPr="00003F54" w:rsidRDefault="00003F54" w:rsidP="00003F54">
      <w:pPr>
        <w:autoSpaceDE w:val="0"/>
        <w:autoSpaceDN w:val="0"/>
        <w:adjustRightInd w:val="0"/>
        <w:spacing w:before="120"/>
        <w:rPr>
          <w:sz w:val="28"/>
          <w:szCs w:val="28"/>
        </w:rPr>
      </w:pPr>
      <w:r w:rsidRPr="00003F54">
        <w:rPr>
          <w:sz w:val="28"/>
          <w:szCs w:val="28"/>
        </w:rPr>
        <w:t>- Liều dùng của kháng sinh phụ thuộc nhiều yếu tố: tuổi người bệnh, cân nặng, chức năng gan - thận, mức độ nặng của bệnh. Do đặc điểm khác biệt về dược động học, liều lượng cho trẻ em, đặc biệt là trẻ sơ sinh và nhũ nhi có hướng dẫn riêng theo từng chuyên luận. Liều lượng trong các tài liệu hướng dẫn chỉ là gợi ý ban đầu. Không có liều chuẩn cho các trường hợp nhiễm khuẩn nặng. Kê đơn không đủ liều sẽ dẫn đến thất bại điều trị và tăng tỷ lệ vi khuẩn kháng thuốc. Ngược lại, với những kháng sinh có độc tính cao, phạm vi điều trị hẹp (ví dụ: các aminoglycosid, polypeptide), phải bảo đảm nồng độ thuốc trong máu theo khuyến cáo để tránh độc tính, do vậy, việc giám sát nồng độ thuốc trong máu nên được triển khai.</w:t>
      </w:r>
    </w:p>
    <w:p w:rsidR="00003F54" w:rsidRPr="00003F54" w:rsidRDefault="00003F54" w:rsidP="00003F54">
      <w:pPr>
        <w:autoSpaceDE w:val="0"/>
        <w:autoSpaceDN w:val="0"/>
        <w:adjustRightInd w:val="0"/>
        <w:spacing w:before="120"/>
        <w:rPr>
          <w:sz w:val="28"/>
          <w:szCs w:val="28"/>
        </w:rPr>
      </w:pPr>
      <w:r w:rsidRPr="00003F54">
        <w:rPr>
          <w:b/>
          <w:bCs/>
          <w:sz w:val="28"/>
          <w:szCs w:val="28"/>
        </w:rPr>
        <w:t>2. SỬ DỤNG KHÁNG SINH DỰ PHÒNG</w:t>
      </w:r>
    </w:p>
    <w:p w:rsidR="00003F54" w:rsidRPr="00003F54" w:rsidRDefault="00003F54" w:rsidP="00003F54">
      <w:pPr>
        <w:autoSpaceDE w:val="0"/>
        <w:autoSpaceDN w:val="0"/>
        <w:adjustRightInd w:val="0"/>
        <w:spacing w:before="120"/>
        <w:rPr>
          <w:sz w:val="28"/>
          <w:szCs w:val="28"/>
        </w:rPr>
      </w:pPr>
      <w:r w:rsidRPr="00003F54">
        <w:rPr>
          <w:b/>
          <w:bCs/>
          <w:sz w:val="28"/>
          <w:szCs w:val="28"/>
        </w:rPr>
        <w:t xml:space="preserve">- </w:t>
      </w:r>
      <w:r w:rsidRPr="00003F54">
        <w:rPr>
          <w:sz w:val="28"/>
          <w:szCs w:val="28"/>
        </w:rPr>
        <w:t>Kháng sinh dự phòng (KSDP) là việc sử dụng kháng sinh trước khi xảy ra nhiễm khuẩn nhằm mục đích ngăn ngừa hiện tượng này.</w:t>
      </w:r>
    </w:p>
    <w:p w:rsidR="00003F54" w:rsidRPr="00003F54" w:rsidRDefault="00003F54" w:rsidP="00003F54">
      <w:pPr>
        <w:autoSpaceDE w:val="0"/>
        <w:autoSpaceDN w:val="0"/>
        <w:adjustRightInd w:val="0"/>
        <w:spacing w:before="120"/>
        <w:rPr>
          <w:sz w:val="28"/>
          <w:szCs w:val="28"/>
        </w:rPr>
      </w:pPr>
      <w:r w:rsidRPr="00003F54">
        <w:rPr>
          <w:sz w:val="28"/>
          <w:szCs w:val="28"/>
        </w:rPr>
        <w:t>- KSDP nhằm giảm tần xuất nhiễm khuẩn tại vị trí hoặc cơ quan được phẫu thuật, không dự phòng nhiễm khuẩn toàn thân hoặc vị trí cách xa nơi được phẫu thuật 10.</w:t>
      </w:r>
    </w:p>
    <w:p w:rsidR="00003F54" w:rsidRPr="00003F54" w:rsidRDefault="00003F54" w:rsidP="00003F54">
      <w:pPr>
        <w:autoSpaceDE w:val="0"/>
        <w:autoSpaceDN w:val="0"/>
        <w:adjustRightInd w:val="0"/>
        <w:spacing w:before="120"/>
        <w:rPr>
          <w:sz w:val="28"/>
          <w:szCs w:val="28"/>
        </w:rPr>
      </w:pPr>
      <w:r w:rsidRPr="00003F54">
        <w:rPr>
          <w:i/>
          <w:iCs/>
          <w:sz w:val="28"/>
          <w:szCs w:val="28"/>
        </w:rPr>
        <w:t>a) Chỉ định sử dụng KSDP (Phụ lục 2, 3):</w:t>
      </w:r>
    </w:p>
    <w:p w:rsidR="00003F54" w:rsidRPr="00003F54" w:rsidRDefault="00003F54" w:rsidP="00003F54">
      <w:pPr>
        <w:autoSpaceDE w:val="0"/>
        <w:autoSpaceDN w:val="0"/>
        <w:adjustRightInd w:val="0"/>
        <w:spacing w:before="120"/>
        <w:rPr>
          <w:sz w:val="28"/>
          <w:szCs w:val="28"/>
        </w:rPr>
      </w:pPr>
      <w:r w:rsidRPr="00003F54">
        <w:rPr>
          <w:sz w:val="28"/>
          <w:szCs w:val="28"/>
        </w:rPr>
        <w:t>- Phẫu thuật được chia làm 4 loại: Phẫu thuật sạch, phẫu thuật sạch - nhiễm, phẫu thuật nhiễm và phẫu thuật bẩn (theo phụ lục…).</w:t>
      </w:r>
    </w:p>
    <w:p w:rsidR="00003F54" w:rsidRPr="00003F54" w:rsidRDefault="00003F54" w:rsidP="00003F54">
      <w:pPr>
        <w:autoSpaceDE w:val="0"/>
        <w:autoSpaceDN w:val="0"/>
        <w:adjustRightInd w:val="0"/>
        <w:spacing w:before="120"/>
        <w:rPr>
          <w:sz w:val="28"/>
          <w:szCs w:val="28"/>
        </w:rPr>
      </w:pPr>
      <w:r w:rsidRPr="00003F54">
        <w:rPr>
          <w:sz w:val="28"/>
          <w:szCs w:val="28"/>
        </w:rPr>
        <w:t>- KSDP được chỉ định cho tất cả các can thiệp phẫu thuật thuộc phẫu thuật sạch - nhiễm.</w:t>
      </w:r>
    </w:p>
    <w:p w:rsidR="00003F54" w:rsidRPr="00003F54" w:rsidRDefault="00003F54" w:rsidP="00003F54">
      <w:pPr>
        <w:autoSpaceDE w:val="0"/>
        <w:autoSpaceDN w:val="0"/>
        <w:adjustRightInd w:val="0"/>
        <w:spacing w:before="120"/>
        <w:rPr>
          <w:sz w:val="28"/>
          <w:szCs w:val="28"/>
        </w:rPr>
      </w:pPr>
      <w:r w:rsidRPr="00003F54">
        <w:rPr>
          <w:sz w:val="28"/>
          <w:szCs w:val="28"/>
        </w:rPr>
        <w:lastRenderedPageBreak/>
        <w:t>- Trong phẫu thuật sạch, liệu pháp kháng sinh dự phòng nên áp dụng với một số can thiệp ngoại khoa nặng, có thể ảnh hưởng tới sự sống còn và/hoặc chức năng sống (phẫu thuật chỉnh hình, phẫu thuật tim và mạch máu, phẫu thuật thần kinh, phẫu thuật nhãn khoa)</w:t>
      </w:r>
    </w:p>
    <w:p w:rsidR="00003F54" w:rsidRPr="00003F54" w:rsidRDefault="00003F54" w:rsidP="00003F54">
      <w:pPr>
        <w:autoSpaceDE w:val="0"/>
        <w:autoSpaceDN w:val="0"/>
        <w:adjustRightInd w:val="0"/>
        <w:spacing w:before="120"/>
        <w:rPr>
          <w:sz w:val="28"/>
          <w:szCs w:val="28"/>
        </w:rPr>
      </w:pPr>
      <w:r w:rsidRPr="00003F54">
        <w:rPr>
          <w:sz w:val="28"/>
          <w:szCs w:val="28"/>
        </w:rPr>
        <w:t>- Phẫu thuật nhiễm và phẫu thuật bẩn: kháng sinh đóng vai trò trị liệu. KSDP không ngăn ngừa nhiễm khuẩn mà ngăn ngừa nhiễm khuẩn đã xảy ra không phát triển.</w:t>
      </w:r>
    </w:p>
    <w:p w:rsidR="00003F54" w:rsidRPr="00003F54" w:rsidRDefault="00003F54" w:rsidP="00003F54">
      <w:pPr>
        <w:autoSpaceDE w:val="0"/>
        <w:autoSpaceDN w:val="0"/>
        <w:adjustRightInd w:val="0"/>
        <w:spacing w:before="120"/>
        <w:rPr>
          <w:sz w:val="28"/>
          <w:szCs w:val="28"/>
        </w:rPr>
      </w:pPr>
      <w:r w:rsidRPr="00003F54">
        <w:rPr>
          <w:i/>
          <w:iCs/>
          <w:sz w:val="28"/>
          <w:szCs w:val="28"/>
        </w:rPr>
        <w:t>b) Lựa chọn kháng sinh dự phòng:</w:t>
      </w:r>
    </w:p>
    <w:p w:rsidR="00003F54" w:rsidRPr="00003F54" w:rsidRDefault="00003F54" w:rsidP="00003F54">
      <w:pPr>
        <w:autoSpaceDE w:val="0"/>
        <w:autoSpaceDN w:val="0"/>
        <w:adjustRightInd w:val="0"/>
        <w:spacing w:before="120"/>
        <w:rPr>
          <w:sz w:val="28"/>
          <w:szCs w:val="28"/>
        </w:rPr>
      </w:pPr>
      <w:r w:rsidRPr="00003F54">
        <w:rPr>
          <w:sz w:val="28"/>
          <w:szCs w:val="28"/>
        </w:rPr>
        <w:t>- Kháng sinh có phổ tác dụng phù hợp với các chủng vi khuẩn chính thường gây nhiễm khuẩn tại vết mổ cũng như tình trạng kháng thuốc tại địa phương, đặc biệt trong từng bệnh viện</w:t>
      </w:r>
    </w:p>
    <w:p w:rsidR="00003F54" w:rsidRPr="00003F54" w:rsidRDefault="00003F54" w:rsidP="00003F54">
      <w:pPr>
        <w:autoSpaceDE w:val="0"/>
        <w:autoSpaceDN w:val="0"/>
        <w:adjustRightInd w:val="0"/>
        <w:spacing w:before="120"/>
        <w:rPr>
          <w:sz w:val="28"/>
          <w:szCs w:val="28"/>
        </w:rPr>
      </w:pPr>
      <w:r w:rsidRPr="00003F54">
        <w:rPr>
          <w:sz w:val="28"/>
          <w:szCs w:val="28"/>
        </w:rPr>
        <w:t>- Kháng sinh ít hoặc không gây tác dụng phụ hay các phản ứng có hại, độc tính của thuốc càng ít càng tốt. Không sử dụng các kháng sinh có nguy cơ gây độc không dự đoán được và có mức độ gây độc nặng không phụ thuộc liều</w:t>
      </w:r>
    </w:p>
    <w:p w:rsidR="00003F54" w:rsidRPr="00003F54" w:rsidRDefault="00003F54" w:rsidP="00003F54">
      <w:pPr>
        <w:autoSpaceDE w:val="0"/>
        <w:autoSpaceDN w:val="0"/>
        <w:adjustRightInd w:val="0"/>
        <w:spacing w:before="120"/>
        <w:rPr>
          <w:sz w:val="28"/>
          <w:szCs w:val="28"/>
        </w:rPr>
      </w:pPr>
      <w:r>
        <w:rPr>
          <w:sz w:val="28"/>
          <w:szCs w:val="28"/>
        </w:rPr>
        <w:t xml:space="preserve">(VD: kháng sinh nhóm </w:t>
      </w:r>
      <w:r>
        <w:rPr>
          <w:sz w:val="28"/>
          <w:szCs w:val="28"/>
          <w:lang w:val="en-US"/>
        </w:rPr>
        <w:t>P</w:t>
      </w:r>
      <w:r>
        <w:rPr>
          <w:sz w:val="28"/>
          <w:szCs w:val="28"/>
        </w:rPr>
        <w:t xml:space="preserve">henicol và </w:t>
      </w:r>
      <w:r>
        <w:rPr>
          <w:sz w:val="28"/>
          <w:szCs w:val="28"/>
          <w:lang w:val="en-US"/>
        </w:rPr>
        <w:t>S</w:t>
      </w:r>
      <w:r w:rsidRPr="00003F54">
        <w:rPr>
          <w:sz w:val="28"/>
          <w:szCs w:val="28"/>
        </w:rPr>
        <w:t>unfamid gây giảm bạch cầu miễn dịch dị ứng, hội chứng Lyell).</w:t>
      </w:r>
    </w:p>
    <w:p w:rsidR="00003F54" w:rsidRPr="00003F54" w:rsidRDefault="00003F54" w:rsidP="00003F54">
      <w:pPr>
        <w:autoSpaceDE w:val="0"/>
        <w:autoSpaceDN w:val="0"/>
        <w:adjustRightInd w:val="0"/>
        <w:spacing w:before="120"/>
        <w:rPr>
          <w:sz w:val="28"/>
          <w:szCs w:val="28"/>
        </w:rPr>
      </w:pPr>
      <w:r w:rsidRPr="00003F54">
        <w:rPr>
          <w:sz w:val="28"/>
          <w:szCs w:val="28"/>
        </w:rPr>
        <w:t>- Kháng sinh không tương tác với các thuốc dùng để gây mê (VD polymyxin, aminosid).</w:t>
      </w:r>
    </w:p>
    <w:p w:rsidR="00003F54" w:rsidRPr="00003F54" w:rsidRDefault="00003F54" w:rsidP="00003F54">
      <w:pPr>
        <w:autoSpaceDE w:val="0"/>
        <w:autoSpaceDN w:val="0"/>
        <w:adjustRightInd w:val="0"/>
        <w:spacing w:before="120"/>
        <w:rPr>
          <w:sz w:val="28"/>
          <w:szCs w:val="28"/>
        </w:rPr>
      </w:pPr>
      <w:r w:rsidRPr="00003F54">
        <w:rPr>
          <w:sz w:val="28"/>
          <w:szCs w:val="28"/>
        </w:rPr>
        <w:t>- Kháng sinh ít có khả năng chọn lọc vi khuẩn đề kháng kháng sinh và thay đổi hệ vi khuẩn thường trú.</w:t>
      </w:r>
    </w:p>
    <w:p w:rsidR="00003F54" w:rsidRPr="00003F54" w:rsidRDefault="00003F54" w:rsidP="00003F54">
      <w:pPr>
        <w:autoSpaceDE w:val="0"/>
        <w:autoSpaceDN w:val="0"/>
        <w:adjustRightInd w:val="0"/>
        <w:spacing w:before="120"/>
        <w:rPr>
          <w:sz w:val="28"/>
          <w:szCs w:val="28"/>
        </w:rPr>
      </w:pPr>
      <w:r w:rsidRPr="00003F54">
        <w:rPr>
          <w:sz w:val="28"/>
          <w:szCs w:val="28"/>
        </w:rPr>
        <w:t>- Khả năng khuếch tán của kháng sinh trong mô tế bào phải cho phép đạt nồng độ thuốc cao hơn nồng kháng khuẩn tối thiểu của vi khuẩn gây nhiễm.</w:t>
      </w:r>
    </w:p>
    <w:p w:rsidR="00003F54" w:rsidRPr="00003F54" w:rsidRDefault="00003F54" w:rsidP="00003F54">
      <w:pPr>
        <w:autoSpaceDE w:val="0"/>
        <w:autoSpaceDN w:val="0"/>
        <w:adjustRightInd w:val="0"/>
        <w:spacing w:before="120"/>
        <w:rPr>
          <w:sz w:val="28"/>
          <w:szCs w:val="28"/>
        </w:rPr>
      </w:pPr>
      <w:r w:rsidRPr="00003F54">
        <w:rPr>
          <w:sz w:val="28"/>
          <w:szCs w:val="28"/>
        </w:rPr>
        <w:t>- Liệu pháp kháng sinh dự phòng có chi phí hợp lý, thấp hơn chi phí kháng sinh trị liệu lâm sàng.</w:t>
      </w:r>
    </w:p>
    <w:p w:rsidR="00003F54" w:rsidRPr="00003F54" w:rsidRDefault="00003F54" w:rsidP="00003F54">
      <w:pPr>
        <w:autoSpaceDE w:val="0"/>
        <w:autoSpaceDN w:val="0"/>
        <w:adjustRightInd w:val="0"/>
        <w:spacing w:before="120"/>
        <w:rPr>
          <w:sz w:val="28"/>
          <w:szCs w:val="28"/>
        </w:rPr>
      </w:pPr>
      <w:r w:rsidRPr="00003F54">
        <w:rPr>
          <w:i/>
          <w:iCs/>
          <w:sz w:val="28"/>
          <w:szCs w:val="28"/>
        </w:rPr>
        <w:t xml:space="preserve">c) Liều kháng sinh dự phòng: </w:t>
      </w:r>
      <w:r w:rsidRPr="00003F54">
        <w:rPr>
          <w:sz w:val="28"/>
          <w:szCs w:val="28"/>
        </w:rPr>
        <w:t>Liều KSDP tương đương liều điều trị mạnh nhất của kháng sinh đó (Phụ lục 2).</w:t>
      </w:r>
    </w:p>
    <w:p w:rsidR="00003F54" w:rsidRPr="00003F54" w:rsidRDefault="00003F54" w:rsidP="00003F54">
      <w:pPr>
        <w:autoSpaceDE w:val="0"/>
        <w:autoSpaceDN w:val="0"/>
        <w:adjustRightInd w:val="0"/>
        <w:spacing w:before="120"/>
        <w:rPr>
          <w:sz w:val="28"/>
          <w:szCs w:val="28"/>
        </w:rPr>
      </w:pPr>
      <w:r w:rsidRPr="00003F54">
        <w:rPr>
          <w:i/>
          <w:iCs/>
          <w:sz w:val="28"/>
          <w:szCs w:val="28"/>
        </w:rPr>
        <w:t>d) Đường dùng thuốc</w:t>
      </w:r>
    </w:p>
    <w:p w:rsidR="00003F54" w:rsidRPr="00003F54" w:rsidRDefault="00003F54" w:rsidP="00003F54">
      <w:pPr>
        <w:autoSpaceDE w:val="0"/>
        <w:autoSpaceDN w:val="0"/>
        <w:adjustRightInd w:val="0"/>
        <w:spacing w:before="120"/>
        <w:rPr>
          <w:sz w:val="28"/>
          <w:szCs w:val="28"/>
        </w:rPr>
      </w:pPr>
      <w:r w:rsidRPr="00003F54">
        <w:rPr>
          <w:sz w:val="28"/>
          <w:szCs w:val="28"/>
        </w:rPr>
        <w:t>- Đường tĩnh mạch: Thường được lựa chọn do nhanh đạt nồng độ thuốc trong máu và mô tế bào.</w:t>
      </w:r>
    </w:p>
    <w:p w:rsidR="00003F54" w:rsidRPr="00003F54" w:rsidRDefault="00003F54" w:rsidP="00003F54">
      <w:pPr>
        <w:autoSpaceDE w:val="0"/>
        <w:autoSpaceDN w:val="0"/>
        <w:adjustRightInd w:val="0"/>
        <w:spacing w:before="120"/>
        <w:rPr>
          <w:sz w:val="28"/>
          <w:szCs w:val="28"/>
        </w:rPr>
      </w:pPr>
      <w:r w:rsidRPr="00003F54">
        <w:rPr>
          <w:sz w:val="28"/>
          <w:szCs w:val="28"/>
        </w:rPr>
        <w:t>- Đường tiêm bắp: có thể sử dụng nhưng không đảm bảo về tốc độ hấp thu của thuốc và không ổn định</w:t>
      </w:r>
    </w:p>
    <w:p w:rsidR="00003F54" w:rsidRPr="00003F54" w:rsidRDefault="00003F54" w:rsidP="00003F54">
      <w:pPr>
        <w:autoSpaceDE w:val="0"/>
        <w:autoSpaceDN w:val="0"/>
        <w:adjustRightInd w:val="0"/>
        <w:spacing w:before="120"/>
        <w:rPr>
          <w:sz w:val="28"/>
          <w:szCs w:val="28"/>
        </w:rPr>
      </w:pPr>
      <w:r w:rsidRPr="00003F54">
        <w:rPr>
          <w:sz w:val="28"/>
          <w:szCs w:val="28"/>
        </w:rPr>
        <w:t>- Đường uống: Chỉ dùng khi chuẩn bị phẫu thuật trực tràng, đại tràng</w:t>
      </w:r>
    </w:p>
    <w:p w:rsidR="00003F54" w:rsidRPr="00003F54" w:rsidRDefault="00003F54" w:rsidP="00003F54">
      <w:pPr>
        <w:autoSpaceDE w:val="0"/>
        <w:autoSpaceDN w:val="0"/>
        <w:adjustRightInd w:val="0"/>
        <w:spacing w:before="120"/>
        <w:rPr>
          <w:sz w:val="28"/>
          <w:szCs w:val="28"/>
        </w:rPr>
      </w:pPr>
      <w:r w:rsidRPr="00003F54">
        <w:rPr>
          <w:sz w:val="28"/>
          <w:szCs w:val="28"/>
        </w:rPr>
        <w:t>- Đường tại chỗ: Hiệu quả thay đổi theo từng loại phẫu thuật (trong phẫu thuật thay khớp, sử dụng chất xi măng tẩm kháng sinh)</w:t>
      </w:r>
    </w:p>
    <w:p w:rsidR="00003F54" w:rsidRPr="00003F54" w:rsidRDefault="00003F54" w:rsidP="00003F54">
      <w:pPr>
        <w:autoSpaceDE w:val="0"/>
        <w:autoSpaceDN w:val="0"/>
        <w:adjustRightInd w:val="0"/>
        <w:spacing w:before="120"/>
        <w:rPr>
          <w:sz w:val="28"/>
          <w:szCs w:val="28"/>
        </w:rPr>
      </w:pPr>
      <w:r w:rsidRPr="00003F54">
        <w:rPr>
          <w:i/>
          <w:iCs/>
          <w:sz w:val="28"/>
          <w:szCs w:val="28"/>
        </w:rPr>
        <w:lastRenderedPageBreak/>
        <w:t>e) Thời gian dùng thuốc</w:t>
      </w:r>
    </w:p>
    <w:p w:rsidR="00003F54" w:rsidRPr="00003F54" w:rsidRDefault="00003F54" w:rsidP="00003F54">
      <w:pPr>
        <w:autoSpaceDE w:val="0"/>
        <w:autoSpaceDN w:val="0"/>
        <w:adjustRightInd w:val="0"/>
        <w:spacing w:before="120"/>
        <w:rPr>
          <w:sz w:val="28"/>
          <w:szCs w:val="28"/>
        </w:rPr>
      </w:pPr>
      <w:r w:rsidRPr="00003F54">
        <w:rPr>
          <w:sz w:val="28"/>
          <w:szCs w:val="28"/>
        </w:rPr>
        <w:t>- Thời gian sử dụng kháng sinh dự phòng nên trong vòng 60 phút trước khi tiến hành phẫu thuật và gần thời điểm rạch da.</w:t>
      </w:r>
    </w:p>
    <w:p w:rsidR="00003F54" w:rsidRPr="00003F54" w:rsidRDefault="00003F54" w:rsidP="00003F54">
      <w:pPr>
        <w:autoSpaceDE w:val="0"/>
        <w:autoSpaceDN w:val="0"/>
        <w:adjustRightInd w:val="0"/>
        <w:spacing w:before="120"/>
        <w:rPr>
          <w:sz w:val="28"/>
          <w:szCs w:val="28"/>
        </w:rPr>
      </w:pPr>
      <w:r w:rsidRPr="00003F54">
        <w:rPr>
          <w:sz w:val="28"/>
          <w:szCs w:val="28"/>
        </w:rPr>
        <w:t>- Cephalosporins tiêm tĩnh mạch trong 3 - 5 phút ngay trước thủ thuật và đạt nồng độ cần thiết ở da sau vài phút.</w:t>
      </w:r>
    </w:p>
    <w:p w:rsidR="00003F54" w:rsidRPr="00003F54" w:rsidRDefault="00003F54" w:rsidP="00003F54">
      <w:pPr>
        <w:autoSpaceDE w:val="0"/>
        <w:autoSpaceDN w:val="0"/>
        <w:adjustRightInd w:val="0"/>
        <w:spacing w:before="120"/>
        <w:rPr>
          <w:sz w:val="28"/>
          <w:szCs w:val="28"/>
        </w:rPr>
      </w:pPr>
      <w:r w:rsidRPr="00003F54">
        <w:rPr>
          <w:sz w:val="28"/>
          <w:szCs w:val="28"/>
        </w:rPr>
        <w:t>- Vancomycin và ciprofloxacin cần phải được dùng trước MỘT GIỜ và HOÀN THÀNH việc truyền trước khi bắt đầu rạch da.</w:t>
      </w:r>
    </w:p>
    <w:p w:rsidR="00003F54" w:rsidRPr="00003F54" w:rsidRDefault="00003F54" w:rsidP="00003F54">
      <w:pPr>
        <w:autoSpaceDE w:val="0"/>
        <w:autoSpaceDN w:val="0"/>
        <w:adjustRightInd w:val="0"/>
        <w:spacing w:before="120"/>
        <w:rPr>
          <w:sz w:val="28"/>
          <w:szCs w:val="28"/>
        </w:rPr>
      </w:pPr>
      <w:r w:rsidRPr="00003F54">
        <w:rPr>
          <w:sz w:val="28"/>
          <w:szCs w:val="28"/>
        </w:rPr>
        <w:t>- Clindamycin cần được truyền xong trước 10 - 20 phút.</w:t>
      </w:r>
    </w:p>
    <w:p w:rsidR="00003F54" w:rsidRPr="00003F54" w:rsidRDefault="00003F54" w:rsidP="00003F54">
      <w:pPr>
        <w:autoSpaceDE w:val="0"/>
        <w:autoSpaceDN w:val="0"/>
        <w:adjustRightInd w:val="0"/>
        <w:spacing w:before="120"/>
        <w:rPr>
          <w:sz w:val="28"/>
          <w:szCs w:val="28"/>
        </w:rPr>
      </w:pPr>
      <w:r w:rsidRPr="00003F54">
        <w:rPr>
          <w:sz w:val="28"/>
          <w:szCs w:val="28"/>
        </w:rPr>
        <w:t>- Gentamicin cần được dùng 1 liều duy nhất 5 mg/kg để tối đa hóa sự thấm vào mô và giảm thiểu độc tính. Nếu người bệnh lọc máu hoặc ClCr &lt; 20 ml/phút, dùng liều 2 mg/kg.</w:t>
      </w:r>
    </w:p>
    <w:p w:rsidR="00003F54" w:rsidRPr="00003F54" w:rsidRDefault="00003F54" w:rsidP="00003F54">
      <w:pPr>
        <w:autoSpaceDE w:val="0"/>
        <w:autoSpaceDN w:val="0"/>
        <w:adjustRightInd w:val="0"/>
        <w:spacing w:before="120"/>
        <w:rPr>
          <w:sz w:val="28"/>
          <w:szCs w:val="28"/>
        </w:rPr>
      </w:pPr>
      <w:r w:rsidRPr="00003F54">
        <w:rPr>
          <w:sz w:val="28"/>
          <w:szCs w:val="28"/>
        </w:rPr>
        <w:t>- Đối với phẫu thuật mổ lấy thai, KSDP có thể dùng trước khi rạch da hoặc sau khi kẹp dây rốn để giảm biến chứng nhiễm khuẩn ở mẹ.</w:t>
      </w:r>
    </w:p>
    <w:p w:rsidR="00003F54" w:rsidRPr="00003F54" w:rsidRDefault="00003F54" w:rsidP="00003F54">
      <w:pPr>
        <w:autoSpaceDE w:val="0"/>
        <w:autoSpaceDN w:val="0"/>
        <w:adjustRightInd w:val="0"/>
        <w:spacing w:before="120"/>
        <w:rPr>
          <w:sz w:val="28"/>
          <w:szCs w:val="28"/>
        </w:rPr>
      </w:pPr>
      <w:r w:rsidRPr="00003F54">
        <w:rPr>
          <w:sz w:val="28"/>
          <w:szCs w:val="28"/>
        </w:rPr>
        <w:t>- Bổ sung liều trong thời gian phẫu thuật:</w:t>
      </w:r>
    </w:p>
    <w:p w:rsidR="00003F54" w:rsidRPr="00003F54" w:rsidRDefault="00003F54" w:rsidP="00003F54">
      <w:pPr>
        <w:autoSpaceDE w:val="0"/>
        <w:autoSpaceDN w:val="0"/>
        <w:adjustRightInd w:val="0"/>
        <w:spacing w:before="120"/>
        <w:rPr>
          <w:sz w:val="28"/>
          <w:szCs w:val="28"/>
        </w:rPr>
      </w:pPr>
      <w:r w:rsidRPr="00003F54">
        <w:rPr>
          <w:sz w:val="28"/>
          <w:szCs w:val="28"/>
        </w:rPr>
        <w:t>+ Trong phẫu thuật tim kéo dài hơn 4 giờ, cần bổ sung thêm một liều kháng sinh.</w:t>
      </w:r>
    </w:p>
    <w:p w:rsidR="00003F54" w:rsidRPr="00003F54" w:rsidRDefault="00003F54" w:rsidP="00003F54">
      <w:pPr>
        <w:autoSpaceDE w:val="0"/>
        <w:autoSpaceDN w:val="0"/>
        <w:adjustRightInd w:val="0"/>
        <w:spacing w:before="120"/>
        <w:rPr>
          <w:sz w:val="28"/>
          <w:szCs w:val="28"/>
        </w:rPr>
      </w:pPr>
      <w:r w:rsidRPr="00003F54">
        <w:rPr>
          <w:sz w:val="28"/>
          <w:szCs w:val="28"/>
        </w:rPr>
        <w:t>+ Trong trường hợp mất máu với thể tích trên 1500ml ở người lớn, và trên 25ml/kg ở trẻ em, nên bổ sung liều KSDP sau khi bổ sung dịch thay thế.</w:t>
      </w:r>
    </w:p>
    <w:p w:rsidR="00003F54" w:rsidRPr="00003F54" w:rsidRDefault="00003F54" w:rsidP="00003F54">
      <w:pPr>
        <w:autoSpaceDE w:val="0"/>
        <w:autoSpaceDN w:val="0"/>
        <w:adjustRightInd w:val="0"/>
        <w:spacing w:before="120"/>
        <w:rPr>
          <w:sz w:val="28"/>
          <w:szCs w:val="28"/>
        </w:rPr>
      </w:pPr>
      <w:r w:rsidRPr="00003F54">
        <w:rPr>
          <w:i/>
          <w:iCs/>
          <w:sz w:val="28"/>
          <w:szCs w:val="28"/>
        </w:rPr>
        <w:t>g) Lưu ý khi sử dụng KSDP:</w:t>
      </w:r>
    </w:p>
    <w:p w:rsidR="00003F54" w:rsidRPr="00003F54" w:rsidRDefault="00003F54" w:rsidP="00003F54">
      <w:pPr>
        <w:autoSpaceDE w:val="0"/>
        <w:autoSpaceDN w:val="0"/>
        <w:adjustRightInd w:val="0"/>
        <w:spacing w:before="120"/>
        <w:rPr>
          <w:sz w:val="28"/>
          <w:szCs w:val="28"/>
        </w:rPr>
      </w:pPr>
      <w:r w:rsidRPr="00003F54">
        <w:rPr>
          <w:sz w:val="28"/>
          <w:szCs w:val="28"/>
        </w:rPr>
        <w:t>- Không dùng kháng sinh để dự phòng cho các nhiễm khuẩn liên quan đến chăm sóc sau mổ và những nhiễm khuẩn xảy ra trong lúc mổ.</w:t>
      </w:r>
    </w:p>
    <w:p w:rsidR="00003F54" w:rsidRPr="00003F54" w:rsidRDefault="00003F54" w:rsidP="00003F54">
      <w:pPr>
        <w:autoSpaceDE w:val="0"/>
        <w:autoSpaceDN w:val="0"/>
        <w:adjustRightInd w:val="0"/>
        <w:spacing w:before="120"/>
        <w:rPr>
          <w:sz w:val="28"/>
          <w:szCs w:val="28"/>
        </w:rPr>
      </w:pPr>
      <w:r w:rsidRPr="00003F54">
        <w:rPr>
          <w:sz w:val="28"/>
          <w:szCs w:val="28"/>
        </w:rPr>
        <w:t>- Nguy cơ khi sử dụng KSDP:</w:t>
      </w:r>
    </w:p>
    <w:p w:rsidR="00003F54" w:rsidRPr="00003F54" w:rsidRDefault="00003F54" w:rsidP="00003F54">
      <w:pPr>
        <w:autoSpaceDE w:val="0"/>
        <w:autoSpaceDN w:val="0"/>
        <w:adjustRightInd w:val="0"/>
        <w:spacing w:before="120"/>
        <w:rPr>
          <w:sz w:val="28"/>
          <w:szCs w:val="28"/>
        </w:rPr>
      </w:pPr>
      <w:r w:rsidRPr="00003F54">
        <w:rPr>
          <w:sz w:val="28"/>
          <w:szCs w:val="28"/>
        </w:rPr>
        <w:t>+ Dị ứng thuốc.</w:t>
      </w:r>
    </w:p>
    <w:p w:rsidR="00003F54" w:rsidRPr="00003F54" w:rsidRDefault="00003F54" w:rsidP="00003F54">
      <w:pPr>
        <w:autoSpaceDE w:val="0"/>
        <w:autoSpaceDN w:val="0"/>
        <w:adjustRightInd w:val="0"/>
        <w:spacing w:before="120"/>
        <w:rPr>
          <w:sz w:val="28"/>
          <w:szCs w:val="28"/>
        </w:rPr>
      </w:pPr>
      <w:r w:rsidRPr="00003F54">
        <w:rPr>
          <w:sz w:val="28"/>
          <w:szCs w:val="28"/>
        </w:rPr>
        <w:t>+ Sốc phản vệ.</w:t>
      </w:r>
    </w:p>
    <w:p w:rsidR="00003F54" w:rsidRPr="00003F54" w:rsidRDefault="00003F54" w:rsidP="00003F54">
      <w:pPr>
        <w:autoSpaceDE w:val="0"/>
        <w:autoSpaceDN w:val="0"/>
        <w:adjustRightInd w:val="0"/>
        <w:spacing w:before="120"/>
        <w:rPr>
          <w:sz w:val="28"/>
          <w:szCs w:val="28"/>
        </w:rPr>
      </w:pPr>
      <w:r w:rsidRPr="00003F54">
        <w:rPr>
          <w:sz w:val="28"/>
          <w:szCs w:val="28"/>
        </w:rPr>
        <w:t>+ Tiêu chảy do kháng sinh.</w:t>
      </w:r>
    </w:p>
    <w:p w:rsidR="00003F54" w:rsidRPr="00003F54" w:rsidRDefault="00003F54" w:rsidP="00003F54">
      <w:pPr>
        <w:autoSpaceDE w:val="0"/>
        <w:autoSpaceDN w:val="0"/>
        <w:adjustRightInd w:val="0"/>
        <w:spacing w:before="120"/>
        <w:rPr>
          <w:sz w:val="28"/>
          <w:szCs w:val="28"/>
        </w:rPr>
      </w:pPr>
      <w:r w:rsidRPr="00003F54">
        <w:rPr>
          <w:sz w:val="28"/>
          <w:szCs w:val="28"/>
        </w:rPr>
        <w:t xml:space="preserve">+ Nhiễm khuẩn do vi khuẩn </w:t>
      </w:r>
      <w:r w:rsidRPr="00003F54">
        <w:rPr>
          <w:i/>
          <w:iCs/>
          <w:sz w:val="28"/>
          <w:szCs w:val="28"/>
        </w:rPr>
        <w:t>Clostridium difficile.</w:t>
      </w:r>
    </w:p>
    <w:p w:rsidR="00003F54" w:rsidRPr="00003F54" w:rsidRDefault="00003F54" w:rsidP="00003F54">
      <w:pPr>
        <w:autoSpaceDE w:val="0"/>
        <w:autoSpaceDN w:val="0"/>
        <w:adjustRightInd w:val="0"/>
        <w:spacing w:before="120"/>
        <w:rPr>
          <w:sz w:val="28"/>
          <w:szCs w:val="28"/>
        </w:rPr>
      </w:pPr>
      <w:r w:rsidRPr="00003F54">
        <w:rPr>
          <w:sz w:val="28"/>
          <w:szCs w:val="28"/>
        </w:rPr>
        <w:t>+ Vi khuẩn đề kháng kháng sinh.</w:t>
      </w:r>
    </w:p>
    <w:p w:rsidR="00003F54" w:rsidRPr="00003F54" w:rsidRDefault="00003F54" w:rsidP="00003F54">
      <w:pPr>
        <w:autoSpaceDE w:val="0"/>
        <w:autoSpaceDN w:val="0"/>
        <w:adjustRightInd w:val="0"/>
        <w:spacing w:before="120"/>
        <w:rPr>
          <w:sz w:val="28"/>
          <w:szCs w:val="28"/>
        </w:rPr>
      </w:pPr>
      <w:r w:rsidRPr="00003F54">
        <w:rPr>
          <w:sz w:val="28"/>
          <w:szCs w:val="28"/>
        </w:rPr>
        <w:t>+ Lây truyền vi khuẩn đa kháng.</w:t>
      </w:r>
    </w:p>
    <w:p w:rsidR="00003F54" w:rsidRPr="00003F54" w:rsidRDefault="00003F54" w:rsidP="00003F54">
      <w:pPr>
        <w:autoSpaceDE w:val="0"/>
        <w:autoSpaceDN w:val="0"/>
        <w:adjustRightInd w:val="0"/>
        <w:spacing w:before="120"/>
        <w:rPr>
          <w:sz w:val="28"/>
          <w:szCs w:val="28"/>
        </w:rPr>
      </w:pPr>
      <w:r w:rsidRPr="00003F54">
        <w:rPr>
          <w:b/>
          <w:bCs/>
          <w:sz w:val="28"/>
          <w:szCs w:val="28"/>
        </w:rPr>
        <w:t>3. SỬ DỤNG KHÁNG SINH ĐIỀU TRỊ THEO KINH NGHIỆM</w:t>
      </w:r>
    </w:p>
    <w:p w:rsidR="00003F54" w:rsidRPr="00003F54" w:rsidRDefault="00003F54" w:rsidP="00003F54">
      <w:pPr>
        <w:autoSpaceDE w:val="0"/>
        <w:autoSpaceDN w:val="0"/>
        <w:adjustRightInd w:val="0"/>
        <w:spacing w:before="120"/>
        <w:rPr>
          <w:sz w:val="28"/>
          <w:szCs w:val="28"/>
        </w:rPr>
      </w:pPr>
      <w:r w:rsidRPr="00003F54">
        <w:rPr>
          <w:sz w:val="28"/>
          <w:szCs w:val="28"/>
        </w:rPr>
        <w:t>- Điều trị kháng sinh theo kinh nghiệm khi chưa có bằng chứng về vi khuẩn học do không có điều kiện nuôi cấy vi khuẩn (do không có Labo vi sinh, không thể lấy được bệnh phẩm), hoặc khi đã nuôi cấy mà không phát hiện được nhưng có bằng chứng lâm sàng rõ rệt về nhiễm khuẩn.</w:t>
      </w:r>
    </w:p>
    <w:p w:rsidR="00003F54" w:rsidRPr="00003F54" w:rsidRDefault="00003F54" w:rsidP="00003F54">
      <w:pPr>
        <w:autoSpaceDE w:val="0"/>
        <w:autoSpaceDN w:val="0"/>
        <w:adjustRightInd w:val="0"/>
        <w:spacing w:before="120"/>
        <w:rPr>
          <w:sz w:val="28"/>
          <w:szCs w:val="28"/>
        </w:rPr>
      </w:pPr>
      <w:r w:rsidRPr="00003F54">
        <w:rPr>
          <w:sz w:val="28"/>
          <w:szCs w:val="28"/>
        </w:rPr>
        <w:lastRenderedPageBreak/>
        <w:t>- Phác đồ sử dụng kháng sinh theo kinh nghiệm là lựa chọn kháng sinh có phổ hẹp nhất gần với hầu hết các tác nhân gây bệnh hoặc với các vi khuẩn nguy hiểm có thể gặp trong từng loại nhiễm khuẩn.</w:t>
      </w:r>
    </w:p>
    <w:p w:rsidR="00003F54" w:rsidRPr="00003F54" w:rsidRDefault="00003F54" w:rsidP="00003F54">
      <w:pPr>
        <w:autoSpaceDE w:val="0"/>
        <w:autoSpaceDN w:val="0"/>
        <w:adjustRightInd w:val="0"/>
        <w:spacing w:before="120"/>
        <w:rPr>
          <w:sz w:val="28"/>
          <w:szCs w:val="28"/>
        </w:rPr>
      </w:pPr>
      <w:r w:rsidRPr="00003F54">
        <w:rPr>
          <w:sz w:val="28"/>
          <w:szCs w:val="28"/>
        </w:rPr>
        <w:t>- Kháng sinh phải có khả năng đến được vị trí nhiễm khuẩn với nồng độ hiệu quả nhưng không gây độc.</w:t>
      </w:r>
    </w:p>
    <w:p w:rsidR="00003F54" w:rsidRPr="00003F54" w:rsidRDefault="00003F54" w:rsidP="00003F54">
      <w:pPr>
        <w:autoSpaceDE w:val="0"/>
        <w:autoSpaceDN w:val="0"/>
        <w:adjustRightInd w:val="0"/>
        <w:spacing w:before="120"/>
        <w:rPr>
          <w:sz w:val="28"/>
          <w:szCs w:val="28"/>
        </w:rPr>
      </w:pPr>
      <w:r w:rsidRPr="00003F54">
        <w:rPr>
          <w:sz w:val="28"/>
          <w:szCs w:val="28"/>
        </w:rPr>
        <w:t>- Trước khi bắt đầu điều trị, cố gắng lấy mẫu bệnh phẩm để phân lập vi khuẩn trong những trường hợp có thể để điều chỉnh lại kháng sinh phù hợp hơn.</w:t>
      </w:r>
    </w:p>
    <w:p w:rsidR="00003F54" w:rsidRPr="00003F54" w:rsidRDefault="00003F54" w:rsidP="00003F54">
      <w:pPr>
        <w:autoSpaceDE w:val="0"/>
        <w:autoSpaceDN w:val="0"/>
        <w:adjustRightInd w:val="0"/>
        <w:spacing w:before="120"/>
        <w:rPr>
          <w:sz w:val="28"/>
          <w:szCs w:val="28"/>
        </w:rPr>
      </w:pPr>
      <w:r w:rsidRPr="00003F54">
        <w:rPr>
          <w:sz w:val="28"/>
          <w:szCs w:val="28"/>
        </w:rPr>
        <w:t xml:space="preserve">- Nên áp dụng mọi biện pháp phát hiện nhanh vi khuẩn khi có thể (Xem </w:t>
      </w:r>
      <w:r w:rsidRPr="00003F54">
        <w:rPr>
          <w:i/>
          <w:iCs/>
          <w:sz w:val="28"/>
          <w:szCs w:val="28"/>
        </w:rPr>
        <w:t>Chương II. Đại cương về vi khuẩn học</w:t>
      </w:r>
      <w:r w:rsidRPr="00003F54">
        <w:rPr>
          <w:sz w:val="28"/>
          <w:szCs w:val="28"/>
        </w:rPr>
        <w:t>) để có được cơ sở đúng đắn trong lựa chọn kháng sinh ngay từ đầu.</w:t>
      </w:r>
    </w:p>
    <w:p w:rsidR="00003F54" w:rsidRPr="00003F54" w:rsidRDefault="00003F54" w:rsidP="00003F54">
      <w:pPr>
        <w:autoSpaceDE w:val="0"/>
        <w:autoSpaceDN w:val="0"/>
        <w:adjustRightInd w:val="0"/>
        <w:spacing w:before="120"/>
        <w:rPr>
          <w:sz w:val="28"/>
          <w:szCs w:val="28"/>
        </w:rPr>
      </w:pPr>
      <w:r w:rsidRPr="00003F54">
        <w:rPr>
          <w:sz w:val="28"/>
          <w:szCs w:val="28"/>
        </w:rPr>
        <w:t>- Nếu không có bằng chứng về vi khuẩn sau 48 giờ điều trị, cần đánh giá lại lâm sàng trước khi quyết định tiếp tục sử dụng kháng sinh.</w:t>
      </w:r>
    </w:p>
    <w:p w:rsidR="00003F54" w:rsidRPr="00003F54" w:rsidRDefault="00003F54" w:rsidP="00003F54">
      <w:pPr>
        <w:autoSpaceDE w:val="0"/>
        <w:autoSpaceDN w:val="0"/>
        <w:adjustRightInd w:val="0"/>
        <w:spacing w:before="120"/>
        <w:rPr>
          <w:sz w:val="28"/>
          <w:szCs w:val="28"/>
        </w:rPr>
      </w:pPr>
      <w:r w:rsidRPr="00003F54">
        <w:rPr>
          <w:sz w:val="28"/>
          <w:szCs w:val="28"/>
        </w:rPr>
        <w:t>- Cần thường xuyên cập nhật tình hình dịch tễ và độ nhạy cảm của vi khuẩn tại địa phương để lựa chọn được kháng sinh phù hợp.</w:t>
      </w:r>
    </w:p>
    <w:p w:rsidR="00003F54" w:rsidRPr="00003F54" w:rsidRDefault="00003F54" w:rsidP="00003F54">
      <w:pPr>
        <w:autoSpaceDE w:val="0"/>
        <w:autoSpaceDN w:val="0"/>
        <w:adjustRightInd w:val="0"/>
        <w:spacing w:before="120"/>
        <w:rPr>
          <w:sz w:val="28"/>
          <w:szCs w:val="28"/>
        </w:rPr>
      </w:pPr>
      <w:r w:rsidRPr="00003F54">
        <w:rPr>
          <w:b/>
          <w:bCs/>
          <w:sz w:val="28"/>
          <w:szCs w:val="28"/>
        </w:rPr>
        <w:t>4. SỬ DỤNG KHÁNG SINH KHI CÓ BẰNG CHỨNG VI KHUẨN HỌC</w:t>
      </w:r>
    </w:p>
    <w:p w:rsidR="00003F54" w:rsidRPr="00003F54" w:rsidRDefault="00003F54" w:rsidP="00003F54">
      <w:pPr>
        <w:autoSpaceDE w:val="0"/>
        <w:autoSpaceDN w:val="0"/>
        <w:adjustRightInd w:val="0"/>
        <w:spacing w:before="120"/>
        <w:rPr>
          <w:sz w:val="28"/>
          <w:szCs w:val="28"/>
        </w:rPr>
      </w:pPr>
      <w:r w:rsidRPr="00003F54">
        <w:rPr>
          <w:sz w:val="28"/>
          <w:szCs w:val="28"/>
        </w:rPr>
        <w:t>- Nếu có bằng chứng rõ ràng về vi khuẩn và kết quả của kháng sinh đồ, kháng sinh được lựa chọn là kháng sinh có hiệu quả cao nhất với độc tính thấp nhất và có phổ tác dụng hẹp nhất gần với các tác nhân gây bệnh được phát hiện.</w:t>
      </w:r>
    </w:p>
    <w:p w:rsidR="00003F54" w:rsidRPr="00003F54" w:rsidRDefault="00003F54" w:rsidP="00003F54">
      <w:pPr>
        <w:autoSpaceDE w:val="0"/>
        <w:autoSpaceDN w:val="0"/>
        <w:adjustRightInd w:val="0"/>
        <w:spacing w:before="120"/>
        <w:rPr>
          <w:sz w:val="28"/>
          <w:szCs w:val="28"/>
        </w:rPr>
      </w:pPr>
      <w:r w:rsidRPr="00003F54">
        <w:rPr>
          <w:sz w:val="28"/>
          <w:szCs w:val="28"/>
        </w:rPr>
        <w:t>- Ưu tiên sử dụng kháng sinh đơn độc.</w:t>
      </w:r>
    </w:p>
    <w:p w:rsidR="00003F54" w:rsidRPr="00003F54" w:rsidRDefault="00003F54" w:rsidP="00003F54">
      <w:pPr>
        <w:autoSpaceDE w:val="0"/>
        <w:autoSpaceDN w:val="0"/>
        <w:adjustRightInd w:val="0"/>
        <w:spacing w:before="120"/>
        <w:rPr>
          <w:sz w:val="28"/>
          <w:szCs w:val="28"/>
        </w:rPr>
      </w:pPr>
      <w:r w:rsidRPr="00003F54">
        <w:rPr>
          <w:sz w:val="28"/>
          <w:szCs w:val="28"/>
        </w:rPr>
        <w:t>- Phối hợp kháng sinh chỉ cần thiết nếu:</w:t>
      </w:r>
    </w:p>
    <w:p w:rsidR="00003F54" w:rsidRPr="00003F54" w:rsidRDefault="00003F54" w:rsidP="00003F54">
      <w:pPr>
        <w:autoSpaceDE w:val="0"/>
        <w:autoSpaceDN w:val="0"/>
        <w:adjustRightInd w:val="0"/>
        <w:spacing w:before="120"/>
        <w:rPr>
          <w:sz w:val="28"/>
          <w:szCs w:val="28"/>
        </w:rPr>
      </w:pPr>
      <w:r w:rsidRPr="00003F54">
        <w:rPr>
          <w:sz w:val="28"/>
          <w:szCs w:val="28"/>
        </w:rPr>
        <w:t>+ Chứng minh có nhiễm đồng thời nhiều loại vi khuẩn nên cần phối hợp mới đủ phổ tác dụng (đặc biệt những trường hợp nghi ngờ có vi khuẩn kỵ khí hoặc vi khuẩn nội bào).</w:t>
      </w:r>
    </w:p>
    <w:p w:rsidR="00003F54" w:rsidRPr="00003F54" w:rsidRDefault="00003F54" w:rsidP="00003F54">
      <w:pPr>
        <w:autoSpaceDE w:val="0"/>
        <w:autoSpaceDN w:val="0"/>
        <w:adjustRightInd w:val="0"/>
        <w:spacing w:before="120"/>
        <w:rPr>
          <w:sz w:val="28"/>
          <w:szCs w:val="28"/>
        </w:rPr>
      </w:pPr>
      <w:r w:rsidRPr="00003F54">
        <w:rPr>
          <w:sz w:val="28"/>
          <w:szCs w:val="28"/>
        </w:rPr>
        <w:t>+ Hoặc khi gặp vi khuẩn kháng thuốc mạnh, cần phối hợp để tăng thêm tác dụng.</w:t>
      </w:r>
    </w:p>
    <w:p w:rsidR="00003F54" w:rsidRPr="00003F54" w:rsidRDefault="00003F54" w:rsidP="00003F54">
      <w:pPr>
        <w:autoSpaceDE w:val="0"/>
        <w:autoSpaceDN w:val="0"/>
        <w:adjustRightInd w:val="0"/>
        <w:spacing w:before="120"/>
        <w:rPr>
          <w:sz w:val="28"/>
          <w:szCs w:val="28"/>
        </w:rPr>
      </w:pPr>
      <w:r w:rsidRPr="00003F54">
        <w:rPr>
          <w:sz w:val="28"/>
          <w:szCs w:val="28"/>
        </w:rPr>
        <w:t>+ Hoặc khi điều trị kéo dài, cần phối hợp để giảm nguy cơ kháng thuốc (ví dụ: điều trị lao, HIV…).</w:t>
      </w:r>
    </w:p>
    <w:p w:rsidR="00003F54" w:rsidRPr="00003F54" w:rsidRDefault="00003F54" w:rsidP="00003F54">
      <w:pPr>
        <w:autoSpaceDE w:val="0"/>
        <w:autoSpaceDN w:val="0"/>
        <w:adjustRightInd w:val="0"/>
        <w:spacing w:before="120"/>
        <w:rPr>
          <w:sz w:val="28"/>
          <w:szCs w:val="28"/>
        </w:rPr>
      </w:pPr>
      <w:r w:rsidRPr="00003F54">
        <w:rPr>
          <w:b/>
          <w:bCs/>
          <w:sz w:val="28"/>
          <w:szCs w:val="28"/>
        </w:rPr>
        <w:t>5. LỰA CHỌN ĐƯỜNG ĐƯA THUỐC</w:t>
      </w:r>
    </w:p>
    <w:p w:rsidR="00003F54" w:rsidRPr="00003F54" w:rsidRDefault="00003F54" w:rsidP="00003F54">
      <w:pPr>
        <w:tabs>
          <w:tab w:val="left" w:pos="3100"/>
          <w:tab w:val="left" w:pos="6200"/>
          <w:tab w:val="left" w:pos="9080"/>
        </w:tabs>
        <w:autoSpaceDE w:val="0"/>
        <w:autoSpaceDN w:val="0"/>
        <w:adjustRightInd w:val="0"/>
        <w:spacing w:before="120"/>
        <w:rPr>
          <w:sz w:val="28"/>
          <w:szCs w:val="28"/>
          <w:lang w:val="en-US"/>
        </w:rPr>
      </w:pPr>
      <w:r w:rsidRPr="00003F54">
        <w:rPr>
          <w:sz w:val="28"/>
          <w:szCs w:val="28"/>
        </w:rPr>
        <w:t>- Đường uống là đường dùng được ưu tiên vì tính tiện dụng, an toàn và giá thành rẻ. Cần lưu ý lựa chọn kháng sinh có sinh khả dụng cao và ít bị ảnh hưởng bởi thức ăn</w:t>
      </w:r>
    </w:p>
    <w:p w:rsidR="00003F54" w:rsidRPr="00003F54" w:rsidRDefault="00003F54" w:rsidP="00003F54">
      <w:pPr>
        <w:autoSpaceDE w:val="0"/>
        <w:autoSpaceDN w:val="0"/>
        <w:adjustRightInd w:val="0"/>
        <w:spacing w:before="120"/>
        <w:rPr>
          <w:sz w:val="28"/>
          <w:szCs w:val="28"/>
        </w:rPr>
      </w:pPr>
      <w:r w:rsidRPr="00003F54">
        <w:rPr>
          <w:sz w:val="28"/>
          <w:szCs w:val="28"/>
        </w:rPr>
        <w:t xml:space="preserve">- Sinh khả dụng từ 50% trở lên là tốt, từ 80% trở lên được coi là hấp thu đường uống tương tự đường tiêm. Những trường hợp này chỉ nên dùng đường tiêm khi không thể uống được. Việc chọn kháng sinh mà khả năng hấp thu ít bị ảnh hưởng </w:t>
      </w:r>
      <w:r w:rsidRPr="00003F54">
        <w:rPr>
          <w:sz w:val="28"/>
          <w:szCs w:val="28"/>
        </w:rPr>
        <w:lastRenderedPageBreak/>
        <w:t>bởi thức ăn sẽ bảo đảm được sự tuân thủ điều trị của người bệnh tốt hơn và khả năng điều trị thành công cao hơn.</w:t>
      </w:r>
    </w:p>
    <w:p w:rsidR="00003F54" w:rsidRPr="00003F54" w:rsidRDefault="00003F54" w:rsidP="00003F54">
      <w:pPr>
        <w:autoSpaceDE w:val="0"/>
        <w:autoSpaceDN w:val="0"/>
        <w:adjustRightInd w:val="0"/>
        <w:spacing w:before="120"/>
        <w:rPr>
          <w:sz w:val="28"/>
          <w:szCs w:val="28"/>
        </w:rPr>
      </w:pPr>
      <w:r w:rsidRPr="00003F54">
        <w:rPr>
          <w:sz w:val="28"/>
          <w:szCs w:val="28"/>
        </w:rPr>
        <w:t>- Đường tiêm chỉ được dùng trong những trường hợp sau:</w:t>
      </w:r>
    </w:p>
    <w:p w:rsidR="00003F54" w:rsidRPr="00003F54" w:rsidRDefault="00003F54" w:rsidP="00003F54">
      <w:pPr>
        <w:autoSpaceDE w:val="0"/>
        <w:autoSpaceDN w:val="0"/>
        <w:adjustRightInd w:val="0"/>
        <w:spacing w:before="120"/>
        <w:rPr>
          <w:sz w:val="28"/>
          <w:szCs w:val="28"/>
        </w:rPr>
      </w:pPr>
      <w:r w:rsidRPr="00003F54">
        <w:rPr>
          <w:sz w:val="28"/>
          <w:szCs w:val="28"/>
        </w:rPr>
        <w:t>+ Khi khả năng hấp thu qua đường tiêu hóa bị ảnh hưởng (do bệnh lý đường tiêu hóa, khó nuốt, nôn nhiều…).</w:t>
      </w:r>
    </w:p>
    <w:p w:rsidR="00003F54" w:rsidRPr="00003F54" w:rsidRDefault="00003F54" w:rsidP="00003F54">
      <w:pPr>
        <w:autoSpaceDE w:val="0"/>
        <w:autoSpaceDN w:val="0"/>
        <w:adjustRightInd w:val="0"/>
        <w:spacing w:before="120"/>
        <w:rPr>
          <w:sz w:val="28"/>
          <w:szCs w:val="28"/>
        </w:rPr>
      </w:pPr>
      <w:r w:rsidRPr="00003F54">
        <w:rPr>
          <w:sz w:val="28"/>
          <w:szCs w:val="28"/>
        </w:rPr>
        <w:t>+ Khi cần nồng độ kháng sinh trong máu cao, khó đạt được bằng đường uống: điều trị nhiễm khuẩn ở các tổ chức khó thấm thuốc (viêm màng não, màng trong tim, viêm xương khớp nặng…), nhiễm khuẩn trầm trọng và tiến triển nhanh.</w:t>
      </w:r>
    </w:p>
    <w:p w:rsidR="00003F54" w:rsidRPr="00003F54" w:rsidRDefault="00003F54" w:rsidP="00003F54">
      <w:pPr>
        <w:autoSpaceDE w:val="0"/>
        <w:autoSpaceDN w:val="0"/>
        <w:adjustRightInd w:val="0"/>
        <w:spacing w:before="120"/>
        <w:rPr>
          <w:sz w:val="28"/>
          <w:szCs w:val="28"/>
        </w:rPr>
      </w:pPr>
      <w:r w:rsidRPr="00003F54">
        <w:rPr>
          <w:sz w:val="28"/>
          <w:szCs w:val="28"/>
        </w:rPr>
        <w:t>Tuy nhiên, cần xem xét chuyển ngay sang đường uống khi có thể.</w:t>
      </w:r>
    </w:p>
    <w:p w:rsidR="00003F54" w:rsidRPr="00003F54" w:rsidRDefault="00003F54" w:rsidP="00003F54">
      <w:pPr>
        <w:autoSpaceDE w:val="0"/>
        <w:autoSpaceDN w:val="0"/>
        <w:adjustRightInd w:val="0"/>
        <w:spacing w:before="120"/>
        <w:jc w:val="center"/>
        <w:rPr>
          <w:sz w:val="28"/>
          <w:szCs w:val="28"/>
        </w:rPr>
      </w:pPr>
      <w:r w:rsidRPr="00003F54">
        <w:rPr>
          <w:b/>
          <w:bCs/>
          <w:sz w:val="28"/>
          <w:szCs w:val="28"/>
        </w:rPr>
        <w:t>Bảng I.8. Sinh khả dụng của một số kháng sinh đường uống</w:t>
      </w:r>
    </w:p>
    <w:tbl>
      <w:tblPr>
        <w:tblW w:w="0" w:type="auto"/>
        <w:tblInd w:w="5" w:type="dxa"/>
        <w:tblCellMar>
          <w:left w:w="0" w:type="dxa"/>
          <w:right w:w="0" w:type="dxa"/>
        </w:tblCellMar>
        <w:tblLook w:val="0000" w:firstRow="0" w:lastRow="0" w:firstColumn="0" w:lastColumn="0" w:noHBand="0" w:noVBand="0"/>
      </w:tblPr>
      <w:tblGrid>
        <w:gridCol w:w="2341"/>
        <w:gridCol w:w="2609"/>
        <w:gridCol w:w="3891"/>
      </w:tblGrid>
      <w:tr w:rsidR="00003F54" w:rsidRPr="00003F54" w:rsidTr="00382EE1">
        <w:tc>
          <w:tcPr>
            <w:tcW w:w="2341"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jc w:val="center"/>
              <w:rPr>
                <w:sz w:val="28"/>
                <w:szCs w:val="28"/>
              </w:rPr>
            </w:pPr>
            <w:r w:rsidRPr="00003F54">
              <w:rPr>
                <w:b/>
                <w:bCs/>
                <w:sz w:val="28"/>
                <w:szCs w:val="28"/>
              </w:rPr>
              <w:t>Kháng sinh</w:t>
            </w:r>
          </w:p>
        </w:tc>
        <w:tc>
          <w:tcPr>
            <w:tcW w:w="2609"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jc w:val="center"/>
              <w:rPr>
                <w:sz w:val="28"/>
                <w:szCs w:val="28"/>
              </w:rPr>
            </w:pPr>
            <w:r w:rsidRPr="00003F54">
              <w:rPr>
                <w:b/>
                <w:bCs/>
                <w:sz w:val="28"/>
                <w:szCs w:val="28"/>
              </w:rPr>
              <w:t>Sinh khả dụng</w:t>
            </w:r>
            <w:r w:rsidRPr="00003F54">
              <w:rPr>
                <w:b/>
                <w:bCs/>
                <w:sz w:val="28"/>
                <w:szCs w:val="28"/>
                <w:lang w:val="en-US"/>
              </w:rPr>
              <w:t xml:space="preserve"> </w:t>
            </w:r>
            <w:r w:rsidRPr="00003F54">
              <w:rPr>
                <w:b/>
                <w:bCs/>
                <w:sz w:val="28"/>
                <w:szCs w:val="28"/>
              </w:rPr>
              <w:t>(%)</w:t>
            </w:r>
          </w:p>
        </w:tc>
        <w:tc>
          <w:tcPr>
            <w:tcW w:w="3891"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jc w:val="center"/>
              <w:rPr>
                <w:sz w:val="28"/>
                <w:szCs w:val="28"/>
              </w:rPr>
            </w:pPr>
            <w:r w:rsidRPr="00003F54">
              <w:rPr>
                <w:b/>
                <w:bCs/>
                <w:sz w:val="28"/>
                <w:szCs w:val="28"/>
              </w:rPr>
              <w:t>Ảnh hưởng của thức ăn đến hấp thu</w:t>
            </w:r>
          </w:p>
        </w:tc>
      </w:tr>
      <w:tr w:rsidR="00003F54" w:rsidRPr="00003F54" w:rsidTr="00382EE1">
        <w:tc>
          <w:tcPr>
            <w:tcW w:w="2341"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rPr>
                <w:sz w:val="28"/>
                <w:szCs w:val="28"/>
              </w:rPr>
            </w:pPr>
            <w:r w:rsidRPr="00003F54">
              <w:rPr>
                <w:sz w:val="28"/>
                <w:szCs w:val="28"/>
              </w:rPr>
              <w:t>Ampicilin</w:t>
            </w:r>
          </w:p>
          <w:p w:rsidR="00003F54" w:rsidRPr="00003F54" w:rsidRDefault="00003F54" w:rsidP="00382EE1">
            <w:pPr>
              <w:autoSpaceDE w:val="0"/>
              <w:autoSpaceDN w:val="0"/>
              <w:adjustRightInd w:val="0"/>
              <w:spacing w:before="120"/>
              <w:rPr>
                <w:sz w:val="28"/>
                <w:szCs w:val="28"/>
              </w:rPr>
            </w:pPr>
            <w:r w:rsidRPr="00003F54">
              <w:rPr>
                <w:sz w:val="28"/>
                <w:szCs w:val="28"/>
              </w:rPr>
              <w:t>Amoxicilin</w:t>
            </w:r>
          </w:p>
        </w:tc>
        <w:tc>
          <w:tcPr>
            <w:tcW w:w="2609"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jc w:val="center"/>
              <w:rPr>
                <w:sz w:val="28"/>
                <w:szCs w:val="28"/>
              </w:rPr>
            </w:pPr>
            <w:r w:rsidRPr="00003F54">
              <w:rPr>
                <w:sz w:val="28"/>
                <w:szCs w:val="28"/>
              </w:rPr>
              <w:t>40</w:t>
            </w:r>
          </w:p>
          <w:p w:rsidR="00003F54" w:rsidRPr="00003F54" w:rsidRDefault="00003F54" w:rsidP="00382EE1">
            <w:pPr>
              <w:autoSpaceDE w:val="0"/>
              <w:autoSpaceDN w:val="0"/>
              <w:adjustRightInd w:val="0"/>
              <w:spacing w:before="120"/>
              <w:jc w:val="center"/>
              <w:rPr>
                <w:sz w:val="28"/>
                <w:szCs w:val="28"/>
              </w:rPr>
            </w:pPr>
            <w:r w:rsidRPr="00003F54">
              <w:rPr>
                <w:sz w:val="28"/>
                <w:szCs w:val="28"/>
              </w:rPr>
              <w:t>90</w:t>
            </w:r>
          </w:p>
        </w:tc>
        <w:tc>
          <w:tcPr>
            <w:tcW w:w="3891"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jc w:val="center"/>
              <w:rPr>
                <w:sz w:val="28"/>
                <w:szCs w:val="28"/>
                <w:lang w:val="en-US"/>
              </w:rPr>
            </w:pPr>
            <w:r w:rsidRPr="00003F54">
              <w:rPr>
                <w:sz w:val="28"/>
                <w:szCs w:val="28"/>
              </w:rPr>
              <w:sym w:font="Symbol" w:char="F0AF"/>
            </w:r>
          </w:p>
          <w:p w:rsidR="00003F54" w:rsidRPr="00003F54" w:rsidRDefault="00003F54" w:rsidP="00382EE1">
            <w:pPr>
              <w:autoSpaceDE w:val="0"/>
              <w:autoSpaceDN w:val="0"/>
              <w:adjustRightInd w:val="0"/>
              <w:spacing w:before="120"/>
              <w:jc w:val="center"/>
              <w:rPr>
                <w:sz w:val="28"/>
                <w:szCs w:val="28"/>
                <w:lang w:val="en-US"/>
              </w:rPr>
            </w:pPr>
            <w:r w:rsidRPr="00003F54">
              <w:rPr>
                <w:sz w:val="28"/>
                <w:szCs w:val="28"/>
                <w:lang w:val="en-US"/>
              </w:rPr>
              <w:sym w:font="Symbol" w:char="F0B1"/>
            </w:r>
          </w:p>
        </w:tc>
      </w:tr>
      <w:tr w:rsidR="00003F54" w:rsidRPr="00003F54" w:rsidTr="00382EE1">
        <w:tc>
          <w:tcPr>
            <w:tcW w:w="2341"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rPr>
                <w:sz w:val="28"/>
                <w:szCs w:val="28"/>
              </w:rPr>
            </w:pPr>
            <w:r w:rsidRPr="00003F54">
              <w:rPr>
                <w:sz w:val="28"/>
                <w:szCs w:val="28"/>
              </w:rPr>
              <w:t>Lincomycin</w:t>
            </w:r>
          </w:p>
          <w:p w:rsidR="00003F54" w:rsidRPr="00003F54" w:rsidRDefault="00003F54" w:rsidP="00382EE1">
            <w:pPr>
              <w:autoSpaceDE w:val="0"/>
              <w:autoSpaceDN w:val="0"/>
              <w:adjustRightInd w:val="0"/>
              <w:spacing w:before="120"/>
              <w:rPr>
                <w:sz w:val="28"/>
                <w:szCs w:val="28"/>
              </w:rPr>
            </w:pPr>
            <w:r w:rsidRPr="00003F54">
              <w:rPr>
                <w:sz w:val="28"/>
                <w:szCs w:val="28"/>
              </w:rPr>
              <w:t>Clindamycin</w:t>
            </w:r>
          </w:p>
        </w:tc>
        <w:tc>
          <w:tcPr>
            <w:tcW w:w="2609"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jc w:val="center"/>
              <w:rPr>
                <w:sz w:val="28"/>
                <w:szCs w:val="28"/>
              </w:rPr>
            </w:pPr>
            <w:r w:rsidRPr="00003F54">
              <w:rPr>
                <w:sz w:val="28"/>
                <w:szCs w:val="28"/>
              </w:rPr>
              <w:t>30</w:t>
            </w:r>
          </w:p>
          <w:p w:rsidR="00003F54" w:rsidRPr="00003F54" w:rsidRDefault="00003F54" w:rsidP="00382EE1">
            <w:pPr>
              <w:autoSpaceDE w:val="0"/>
              <w:autoSpaceDN w:val="0"/>
              <w:adjustRightInd w:val="0"/>
              <w:spacing w:before="120"/>
              <w:jc w:val="center"/>
              <w:rPr>
                <w:sz w:val="28"/>
                <w:szCs w:val="28"/>
              </w:rPr>
            </w:pPr>
            <w:r w:rsidRPr="00003F54">
              <w:rPr>
                <w:sz w:val="28"/>
                <w:szCs w:val="28"/>
              </w:rPr>
              <w:t>90</w:t>
            </w:r>
          </w:p>
        </w:tc>
        <w:tc>
          <w:tcPr>
            <w:tcW w:w="3891"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jc w:val="center"/>
              <w:rPr>
                <w:sz w:val="28"/>
                <w:szCs w:val="28"/>
                <w:lang w:val="en-US"/>
              </w:rPr>
            </w:pPr>
            <w:r w:rsidRPr="00003F54">
              <w:rPr>
                <w:sz w:val="28"/>
                <w:szCs w:val="28"/>
              </w:rPr>
              <w:sym w:font="Symbol" w:char="F0AF"/>
            </w:r>
          </w:p>
          <w:p w:rsidR="00003F54" w:rsidRPr="00003F54" w:rsidRDefault="00003F54" w:rsidP="00382EE1">
            <w:pPr>
              <w:autoSpaceDE w:val="0"/>
              <w:autoSpaceDN w:val="0"/>
              <w:adjustRightInd w:val="0"/>
              <w:spacing w:before="120"/>
              <w:jc w:val="center"/>
              <w:rPr>
                <w:sz w:val="28"/>
                <w:szCs w:val="28"/>
              </w:rPr>
            </w:pPr>
            <w:r w:rsidRPr="00003F54">
              <w:rPr>
                <w:sz w:val="28"/>
                <w:szCs w:val="28"/>
                <w:lang w:val="en-US"/>
              </w:rPr>
              <w:sym w:font="Symbol" w:char="F0B1"/>
            </w:r>
          </w:p>
        </w:tc>
      </w:tr>
      <w:tr w:rsidR="00003F54" w:rsidRPr="00003F54" w:rsidTr="00382EE1">
        <w:tc>
          <w:tcPr>
            <w:tcW w:w="2341"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rPr>
                <w:sz w:val="28"/>
                <w:szCs w:val="28"/>
              </w:rPr>
            </w:pPr>
            <w:r w:rsidRPr="00003F54">
              <w:rPr>
                <w:sz w:val="28"/>
                <w:szCs w:val="28"/>
              </w:rPr>
              <w:t>Erythromycin</w:t>
            </w:r>
          </w:p>
          <w:p w:rsidR="00003F54" w:rsidRPr="00003F54" w:rsidRDefault="00003F54" w:rsidP="00382EE1">
            <w:pPr>
              <w:autoSpaceDE w:val="0"/>
              <w:autoSpaceDN w:val="0"/>
              <w:adjustRightInd w:val="0"/>
              <w:spacing w:before="120"/>
              <w:rPr>
                <w:sz w:val="28"/>
                <w:szCs w:val="28"/>
              </w:rPr>
            </w:pPr>
            <w:r w:rsidRPr="00003F54">
              <w:rPr>
                <w:sz w:val="28"/>
                <w:szCs w:val="28"/>
              </w:rPr>
              <w:t>Azithromycin</w:t>
            </w:r>
          </w:p>
        </w:tc>
        <w:tc>
          <w:tcPr>
            <w:tcW w:w="2609"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jc w:val="center"/>
              <w:rPr>
                <w:sz w:val="28"/>
                <w:szCs w:val="28"/>
              </w:rPr>
            </w:pPr>
            <w:r w:rsidRPr="00003F54">
              <w:rPr>
                <w:sz w:val="28"/>
                <w:szCs w:val="28"/>
              </w:rPr>
              <w:t>50</w:t>
            </w:r>
          </w:p>
          <w:p w:rsidR="00003F54" w:rsidRPr="00003F54" w:rsidRDefault="00003F54" w:rsidP="00382EE1">
            <w:pPr>
              <w:autoSpaceDE w:val="0"/>
              <w:autoSpaceDN w:val="0"/>
              <w:adjustRightInd w:val="0"/>
              <w:spacing w:before="120"/>
              <w:jc w:val="center"/>
              <w:rPr>
                <w:sz w:val="28"/>
                <w:szCs w:val="28"/>
              </w:rPr>
            </w:pPr>
            <w:r w:rsidRPr="00003F54">
              <w:rPr>
                <w:sz w:val="28"/>
                <w:szCs w:val="28"/>
              </w:rPr>
              <w:t>40</w:t>
            </w:r>
          </w:p>
        </w:tc>
        <w:tc>
          <w:tcPr>
            <w:tcW w:w="3891"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jc w:val="center"/>
              <w:rPr>
                <w:sz w:val="28"/>
                <w:szCs w:val="28"/>
                <w:lang w:val="en-US"/>
              </w:rPr>
            </w:pPr>
            <w:r w:rsidRPr="00003F54">
              <w:rPr>
                <w:sz w:val="28"/>
                <w:szCs w:val="28"/>
              </w:rPr>
              <w:sym w:font="Symbol" w:char="F0AF"/>
            </w:r>
          </w:p>
          <w:p w:rsidR="00003F54" w:rsidRPr="00003F54" w:rsidRDefault="00003F54" w:rsidP="00382EE1">
            <w:pPr>
              <w:autoSpaceDE w:val="0"/>
              <w:autoSpaceDN w:val="0"/>
              <w:adjustRightInd w:val="0"/>
              <w:spacing w:before="120"/>
              <w:jc w:val="center"/>
              <w:rPr>
                <w:sz w:val="28"/>
                <w:szCs w:val="28"/>
              </w:rPr>
            </w:pPr>
            <w:r w:rsidRPr="00003F54">
              <w:rPr>
                <w:sz w:val="28"/>
                <w:szCs w:val="28"/>
                <w:lang w:val="en-US"/>
              </w:rPr>
              <w:sym w:font="Symbol" w:char="F0B1"/>
            </w:r>
          </w:p>
        </w:tc>
      </w:tr>
      <w:tr w:rsidR="00003F54" w:rsidRPr="00003F54" w:rsidTr="00382EE1">
        <w:tc>
          <w:tcPr>
            <w:tcW w:w="2341"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rPr>
                <w:sz w:val="28"/>
                <w:szCs w:val="28"/>
              </w:rPr>
            </w:pPr>
            <w:r w:rsidRPr="00003F54">
              <w:rPr>
                <w:sz w:val="28"/>
                <w:szCs w:val="28"/>
              </w:rPr>
              <w:t>Tetracyclin</w:t>
            </w:r>
          </w:p>
          <w:p w:rsidR="00003F54" w:rsidRPr="00003F54" w:rsidRDefault="00003F54" w:rsidP="00382EE1">
            <w:pPr>
              <w:autoSpaceDE w:val="0"/>
              <w:autoSpaceDN w:val="0"/>
              <w:adjustRightInd w:val="0"/>
              <w:spacing w:before="120"/>
              <w:rPr>
                <w:sz w:val="28"/>
                <w:szCs w:val="28"/>
              </w:rPr>
            </w:pPr>
            <w:r w:rsidRPr="00003F54">
              <w:rPr>
                <w:sz w:val="28"/>
                <w:szCs w:val="28"/>
              </w:rPr>
              <w:t>Doxycyclin</w:t>
            </w:r>
          </w:p>
        </w:tc>
        <w:tc>
          <w:tcPr>
            <w:tcW w:w="2609"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jc w:val="center"/>
              <w:rPr>
                <w:sz w:val="28"/>
                <w:szCs w:val="28"/>
              </w:rPr>
            </w:pPr>
            <w:r w:rsidRPr="00003F54">
              <w:rPr>
                <w:sz w:val="28"/>
                <w:szCs w:val="28"/>
              </w:rPr>
              <w:t>50</w:t>
            </w:r>
          </w:p>
          <w:p w:rsidR="00003F54" w:rsidRPr="00003F54" w:rsidRDefault="00003F54" w:rsidP="00382EE1">
            <w:pPr>
              <w:autoSpaceDE w:val="0"/>
              <w:autoSpaceDN w:val="0"/>
              <w:adjustRightInd w:val="0"/>
              <w:spacing w:before="120"/>
              <w:jc w:val="center"/>
              <w:rPr>
                <w:sz w:val="28"/>
                <w:szCs w:val="28"/>
              </w:rPr>
            </w:pPr>
            <w:r w:rsidRPr="00003F54">
              <w:rPr>
                <w:sz w:val="28"/>
                <w:szCs w:val="28"/>
              </w:rPr>
              <w:t>90</w:t>
            </w:r>
          </w:p>
        </w:tc>
        <w:tc>
          <w:tcPr>
            <w:tcW w:w="3891"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jc w:val="center"/>
              <w:rPr>
                <w:sz w:val="28"/>
                <w:szCs w:val="28"/>
                <w:lang w:val="en-US"/>
              </w:rPr>
            </w:pPr>
            <w:r w:rsidRPr="00003F54">
              <w:rPr>
                <w:sz w:val="28"/>
                <w:szCs w:val="28"/>
              </w:rPr>
              <w:sym w:font="Symbol" w:char="F0AF"/>
            </w:r>
          </w:p>
          <w:p w:rsidR="00003F54" w:rsidRPr="00003F54" w:rsidRDefault="00003F54" w:rsidP="00382EE1">
            <w:pPr>
              <w:autoSpaceDE w:val="0"/>
              <w:autoSpaceDN w:val="0"/>
              <w:adjustRightInd w:val="0"/>
              <w:spacing w:before="120"/>
              <w:jc w:val="center"/>
              <w:rPr>
                <w:sz w:val="28"/>
                <w:szCs w:val="28"/>
              </w:rPr>
            </w:pPr>
            <w:r w:rsidRPr="00003F54">
              <w:rPr>
                <w:sz w:val="28"/>
                <w:szCs w:val="28"/>
                <w:lang w:val="en-US"/>
              </w:rPr>
              <w:sym w:font="Symbol" w:char="F0B1"/>
            </w:r>
          </w:p>
        </w:tc>
      </w:tr>
      <w:tr w:rsidR="00003F54" w:rsidRPr="00003F54" w:rsidTr="00382EE1">
        <w:tc>
          <w:tcPr>
            <w:tcW w:w="2341"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rPr>
                <w:sz w:val="28"/>
                <w:szCs w:val="28"/>
              </w:rPr>
            </w:pPr>
            <w:r w:rsidRPr="00003F54">
              <w:rPr>
                <w:sz w:val="28"/>
                <w:szCs w:val="28"/>
              </w:rPr>
              <w:t>Pefloxacin</w:t>
            </w:r>
          </w:p>
          <w:p w:rsidR="00003F54" w:rsidRPr="00003F54" w:rsidRDefault="00003F54" w:rsidP="00382EE1">
            <w:pPr>
              <w:autoSpaceDE w:val="0"/>
              <w:autoSpaceDN w:val="0"/>
              <w:adjustRightInd w:val="0"/>
              <w:spacing w:before="120"/>
              <w:rPr>
                <w:sz w:val="28"/>
                <w:szCs w:val="28"/>
              </w:rPr>
            </w:pPr>
            <w:r w:rsidRPr="00003F54">
              <w:rPr>
                <w:sz w:val="28"/>
                <w:szCs w:val="28"/>
              </w:rPr>
              <w:t>Ofloxacin</w:t>
            </w:r>
          </w:p>
        </w:tc>
        <w:tc>
          <w:tcPr>
            <w:tcW w:w="2609"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jc w:val="center"/>
              <w:rPr>
                <w:sz w:val="28"/>
                <w:szCs w:val="28"/>
              </w:rPr>
            </w:pPr>
            <w:r w:rsidRPr="00003F54">
              <w:rPr>
                <w:sz w:val="28"/>
                <w:szCs w:val="28"/>
              </w:rPr>
              <w:t>90</w:t>
            </w:r>
          </w:p>
          <w:p w:rsidR="00003F54" w:rsidRPr="00003F54" w:rsidRDefault="00003F54" w:rsidP="00382EE1">
            <w:pPr>
              <w:autoSpaceDE w:val="0"/>
              <w:autoSpaceDN w:val="0"/>
              <w:adjustRightInd w:val="0"/>
              <w:spacing w:before="120"/>
              <w:jc w:val="center"/>
              <w:rPr>
                <w:sz w:val="28"/>
                <w:szCs w:val="28"/>
              </w:rPr>
            </w:pPr>
            <w:r w:rsidRPr="00003F54">
              <w:rPr>
                <w:sz w:val="28"/>
                <w:szCs w:val="28"/>
              </w:rPr>
              <w:t>80</w:t>
            </w:r>
          </w:p>
        </w:tc>
        <w:tc>
          <w:tcPr>
            <w:tcW w:w="3891"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jc w:val="center"/>
              <w:rPr>
                <w:sz w:val="28"/>
                <w:szCs w:val="28"/>
                <w:lang w:val="en-US"/>
              </w:rPr>
            </w:pPr>
            <w:r w:rsidRPr="00003F54">
              <w:rPr>
                <w:sz w:val="28"/>
                <w:szCs w:val="28"/>
              </w:rPr>
              <w:sym w:font="Symbol" w:char="F0AF"/>
            </w:r>
          </w:p>
          <w:p w:rsidR="00003F54" w:rsidRPr="00003F54" w:rsidRDefault="00003F54" w:rsidP="00382EE1">
            <w:pPr>
              <w:autoSpaceDE w:val="0"/>
              <w:autoSpaceDN w:val="0"/>
              <w:adjustRightInd w:val="0"/>
              <w:spacing w:before="120"/>
              <w:jc w:val="center"/>
              <w:rPr>
                <w:sz w:val="28"/>
                <w:szCs w:val="28"/>
              </w:rPr>
            </w:pPr>
            <w:r w:rsidRPr="00003F54">
              <w:rPr>
                <w:sz w:val="28"/>
                <w:szCs w:val="28"/>
                <w:lang w:val="en-US"/>
              </w:rPr>
              <w:sym w:font="Symbol" w:char="F0B1"/>
            </w:r>
          </w:p>
        </w:tc>
      </w:tr>
    </w:tbl>
    <w:p w:rsidR="00003F54" w:rsidRPr="00003F54" w:rsidRDefault="00003F54" w:rsidP="00003F54">
      <w:pPr>
        <w:tabs>
          <w:tab w:val="left" w:pos="1440"/>
        </w:tabs>
        <w:autoSpaceDE w:val="0"/>
        <w:autoSpaceDN w:val="0"/>
        <w:adjustRightInd w:val="0"/>
        <w:spacing w:before="120"/>
        <w:rPr>
          <w:sz w:val="28"/>
          <w:szCs w:val="28"/>
        </w:rPr>
      </w:pPr>
      <w:r w:rsidRPr="00003F54">
        <w:rPr>
          <w:i/>
          <w:iCs/>
          <w:sz w:val="28"/>
          <w:szCs w:val="28"/>
        </w:rPr>
        <w:t xml:space="preserve">Ghi chú: </w:t>
      </w:r>
      <w:r w:rsidRPr="00003F54">
        <w:rPr>
          <w:i/>
          <w:iCs/>
          <w:sz w:val="28"/>
          <w:szCs w:val="28"/>
        </w:rPr>
        <w:tab/>
      </w:r>
      <w:r w:rsidRPr="00003F54">
        <w:rPr>
          <w:sz w:val="28"/>
          <w:szCs w:val="28"/>
        </w:rPr>
        <w:sym w:font="Symbol" w:char="F0AF"/>
      </w:r>
      <w:r w:rsidRPr="00003F54">
        <w:rPr>
          <w:sz w:val="28"/>
          <w:szCs w:val="28"/>
        </w:rPr>
        <w:t xml:space="preserve"> </w:t>
      </w:r>
      <w:r w:rsidRPr="00003F54">
        <w:rPr>
          <w:i/>
          <w:iCs/>
          <w:sz w:val="28"/>
          <w:szCs w:val="28"/>
        </w:rPr>
        <w:t>Giảm hấp thu</w:t>
      </w:r>
    </w:p>
    <w:p w:rsidR="00003F54" w:rsidRPr="00003F54" w:rsidRDefault="00003F54" w:rsidP="00003F54">
      <w:pPr>
        <w:tabs>
          <w:tab w:val="left" w:pos="1440"/>
        </w:tabs>
        <w:autoSpaceDE w:val="0"/>
        <w:autoSpaceDN w:val="0"/>
        <w:adjustRightInd w:val="0"/>
        <w:spacing w:before="120"/>
        <w:rPr>
          <w:sz w:val="28"/>
          <w:szCs w:val="28"/>
        </w:rPr>
      </w:pPr>
      <w:r w:rsidRPr="00003F54">
        <w:rPr>
          <w:sz w:val="28"/>
          <w:szCs w:val="28"/>
        </w:rPr>
        <w:t xml:space="preserve"> </w:t>
      </w:r>
      <w:r w:rsidRPr="00003F54">
        <w:rPr>
          <w:sz w:val="28"/>
          <w:szCs w:val="28"/>
        </w:rPr>
        <w:tab/>
      </w:r>
      <w:r w:rsidRPr="00003F54">
        <w:rPr>
          <w:sz w:val="28"/>
          <w:szCs w:val="28"/>
          <w:lang w:val="en-US"/>
        </w:rPr>
        <w:sym w:font="Symbol" w:char="F0B1"/>
      </w:r>
      <w:r w:rsidRPr="00003F54">
        <w:rPr>
          <w:sz w:val="28"/>
          <w:szCs w:val="28"/>
        </w:rPr>
        <w:t xml:space="preserve"> </w:t>
      </w:r>
      <w:r w:rsidRPr="00003F54">
        <w:rPr>
          <w:i/>
          <w:iCs/>
          <w:sz w:val="28"/>
          <w:szCs w:val="28"/>
        </w:rPr>
        <w:t>Không ảnh hưởng hoặc ảnh hưởng không đáng kể</w:t>
      </w:r>
    </w:p>
    <w:p w:rsidR="00003F54" w:rsidRPr="00003F54" w:rsidRDefault="00003F54" w:rsidP="00003F54">
      <w:pPr>
        <w:autoSpaceDE w:val="0"/>
        <w:autoSpaceDN w:val="0"/>
        <w:adjustRightInd w:val="0"/>
        <w:spacing w:before="120"/>
        <w:rPr>
          <w:sz w:val="28"/>
          <w:szCs w:val="28"/>
        </w:rPr>
      </w:pPr>
      <w:r w:rsidRPr="00003F54">
        <w:rPr>
          <w:b/>
          <w:bCs/>
          <w:sz w:val="28"/>
          <w:szCs w:val="28"/>
        </w:rPr>
        <w:t>6. ĐỘ DÀI ĐỢT ĐIỀU TRỊ</w:t>
      </w:r>
    </w:p>
    <w:p w:rsidR="00003F54" w:rsidRPr="00003F54" w:rsidRDefault="00003F54" w:rsidP="00003F54">
      <w:pPr>
        <w:autoSpaceDE w:val="0"/>
        <w:autoSpaceDN w:val="0"/>
        <w:adjustRightInd w:val="0"/>
        <w:spacing w:before="120"/>
        <w:rPr>
          <w:sz w:val="28"/>
          <w:szCs w:val="28"/>
        </w:rPr>
      </w:pPr>
      <w:r w:rsidRPr="00003F54">
        <w:rPr>
          <w:sz w:val="28"/>
          <w:szCs w:val="28"/>
        </w:rPr>
        <w:t xml:space="preserve">- Độ dài điều trị phụ thuộc vào tình trạng nhiễm khuẩn, vị trí nhiễm khuẩn và sức đề kháng của người bệnh. Các trường hợp nhiễm khuẩn nhẹ và trung bình thường đạt kết quả sau 7 - 10 ngày nhưng những trường hợp nhiễm khuẩn nặng, nhiễm khuẩn ở những tổ chức mà kháng sinh khó thâm nhập (màng tim, màng não, xương-khớp…), bệnh lao… thì đợt điều trị kéo dài hơn nhiều. Tuy nhiên, một số </w:t>
      </w:r>
      <w:r w:rsidRPr="00003F54">
        <w:rPr>
          <w:sz w:val="28"/>
          <w:szCs w:val="28"/>
        </w:rPr>
        <w:lastRenderedPageBreak/>
        <w:t>bệnh nhiễm khuẩn chỉ cần một đợt ngắn như nhiễm khuẩn tiết niệu - sinh dục chưa biến chứng (khoảng 3 ngày, thậm chí một liều duy nhất).</w:t>
      </w:r>
    </w:p>
    <w:p w:rsidR="00003F54" w:rsidRPr="00003F54" w:rsidRDefault="00003F54" w:rsidP="00003F54">
      <w:pPr>
        <w:autoSpaceDE w:val="0"/>
        <w:autoSpaceDN w:val="0"/>
        <w:adjustRightInd w:val="0"/>
        <w:spacing w:before="120"/>
        <w:rPr>
          <w:sz w:val="28"/>
          <w:szCs w:val="28"/>
        </w:rPr>
      </w:pPr>
      <w:r w:rsidRPr="00003F54">
        <w:rPr>
          <w:sz w:val="28"/>
          <w:szCs w:val="28"/>
        </w:rPr>
        <w:t>- Sự xuất hiện nhiều kháng sinh có thời gian bán thải kéo dài đã cho phép giảm được đáng kể số lần dùng thuốc trong đợt điều trị, làm dễ dàng hơn cho việc tuân thủ điều trị của người bệnh; ví dụ: dùng azithromycin chỉ cần một đợt 3 - 5 ngày, thậm chí một liều duy nhất.</w:t>
      </w:r>
    </w:p>
    <w:p w:rsidR="00003F54" w:rsidRPr="00003F54" w:rsidRDefault="00003F54" w:rsidP="00003F54">
      <w:pPr>
        <w:autoSpaceDE w:val="0"/>
        <w:autoSpaceDN w:val="0"/>
        <w:adjustRightInd w:val="0"/>
        <w:spacing w:before="120"/>
        <w:rPr>
          <w:sz w:val="28"/>
          <w:szCs w:val="28"/>
        </w:rPr>
      </w:pPr>
      <w:r w:rsidRPr="00003F54">
        <w:rPr>
          <w:sz w:val="28"/>
          <w:szCs w:val="28"/>
        </w:rPr>
        <w:t>- Không nên điều trị kéo dài để tránh kháng thuốc, tăng tỷ kệ xuất hiện tác dụng không mong muốn và tăng chi phí điều trị.</w:t>
      </w:r>
    </w:p>
    <w:p w:rsidR="00003F54" w:rsidRPr="00003F54" w:rsidRDefault="00003F54" w:rsidP="00003F54">
      <w:pPr>
        <w:autoSpaceDE w:val="0"/>
        <w:autoSpaceDN w:val="0"/>
        <w:adjustRightInd w:val="0"/>
        <w:spacing w:before="120"/>
        <w:rPr>
          <w:sz w:val="28"/>
          <w:szCs w:val="28"/>
        </w:rPr>
      </w:pPr>
      <w:r w:rsidRPr="00003F54">
        <w:rPr>
          <w:b/>
          <w:bCs/>
          <w:sz w:val="28"/>
          <w:szCs w:val="28"/>
        </w:rPr>
        <w:t>7. LƯU Ý TÁC DỤNG KHÔNG MONG MUỐN VÀ ĐỘC TÍNH KHI SỬ DỤNG KHÁNG SINH</w:t>
      </w:r>
    </w:p>
    <w:p w:rsidR="00003F54" w:rsidRPr="00003F54" w:rsidRDefault="00003F54" w:rsidP="00003F54">
      <w:pPr>
        <w:autoSpaceDE w:val="0"/>
        <w:autoSpaceDN w:val="0"/>
        <w:adjustRightInd w:val="0"/>
        <w:spacing w:before="120"/>
        <w:rPr>
          <w:sz w:val="28"/>
          <w:szCs w:val="28"/>
        </w:rPr>
      </w:pPr>
      <w:r w:rsidRPr="00003F54">
        <w:rPr>
          <w:sz w:val="28"/>
          <w:szCs w:val="28"/>
        </w:rPr>
        <w:t>- Tất cả các kháng sinh đều có thể gây ra tác dụng không mong muốn (ADR), do đó cần cân nhắc nguy cơ/lợi ích trước khi quyết định kê đơn. Mặc dù đa số trường hợp ADR sẽ tự khỏi khi ngừng thuốc nhưng nhiều trường hợp hậu quả rất trầm trọng, ví dụ khi gặp hội chứng Stevens - Johnson, Lyell… ADR nghiêm trọng có thể dẫn tới tử vong ngay là sốc phản vệ. Các loại phản ứng quá mẫn thường liên quan đến tiền sử dùng kháng sinh ở người bệnh, do đó phải khai thác tiền sử dị ứng, tiền sử dùng thuốc ở người bệnh trước khi kê đơn và phải luôn sẵn sàng các phương tiện chống sốc khi sử dụng kháng sinh.</w:t>
      </w:r>
    </w:p>
    <w:p w:rsidR="00003F54" w:rsidRPr="00003F54" w:rsidRDefault="00003F54" w:rsidP="00003F54">
      <w:pPr>
        <w:autoSpaceDE w:val="0"/>
        <w:autoSpaceDN w:val="0"/>
        <w:adjustRightInd w:val="0"/>
        <w:spacing w:before="120"/>
        <w:rPr>
          <w:sz w:val="28"/>
          <w:szCs w:val="28"/>
        </w:rPr>
      </w:pPr>
      <w:r w:rsidRPr="00003F54">
        <w:rPr>
          <w:sz w:val="28"/>
          <w:szCs w:val="28"/>
        </w:rPr>
        <w:t>- Gan và thận là 2 cơ quan chính thải trừ thuốc, do đó sự suy giảm chức năng những cơ quan này dẫn đến giảm khả năng thải trừ kháng sinh, kéo dài thời gian lưu của thuốc trong cơ thể, làm tăng nồng độ dẫn đến tăng độc tính. Do đó phải thận trọng khi kê đơn kháng sinh cho người cao tuổi, người suy giảm chức năng gan - thận vì tỷ lệ gặp ADR và độc tính cao hơn người bình thường.</w:t>
      </w:r>
    </w:p>
    <w:p w:rsidR="00003F54" w:rsidRPr="00003F54" w:rsidRDefault="00003F54" w:rsidP="00003F54">
      <w:pPr>
        <w:autoSpaceDE w:val="0"/>
        <w:autoSpaceDN w:val="0"/>
        <w:adjustRightInd w:val="0"/>
        <w:spacing w:before="120"/>
        <w:rPr>
          <w:sz w:val="28"/>
          <w:szCs w:val="28"/>
        </w:rPr>
      </w:pPr>
      <w:r w:rsidRPr="00003F54">
        <w:rPr>
          <w:sz w:val="28"/>
          <w:szCs w:val="28"/>
        </w:rPr>
        <w:t>- Vị trí bài xuất chính chỉ nơi kháng sinh đi qua ở dạng còn hoạt tính. Từ Bảng I.9 cho thấy hai kháng sinh có thể ở cùng một nhóm nhưng đặc tính dược động học không giống nhau. Đặc điểm này giúp cho việc lựa chọn kháng sinh theo cơ địa người bệnh.</w:t>
      </w:r>
    </w:p>
    <w:p w:rsidR="00003F54" w:rsidRPr="00003F54" w:rsidRDefault="00003F54" w:rsidP="00003F54">
      <w:pPr>
        <w:autoSpaceDE w:val="0"/>
        <w:autoSpaceDN w:val="0"/>
        <w:adjustRightInd w:val="0"/>
        <w:spacing w:before="120"/>
        <w:rPr>
          <w:sz w:val="28"/>
          <w:szCs w:val="28"/>
        </w:rPr>
      </w:pPr>
      <w:r w:rsidRPr="00003F54">
        <w:rPr>
          <w:sz w:val="28"/>
          <w:szCs w:val="28"/>
        </w:rPr>
        <w:t>- Cần hiệu chỉnh lại liều lượng và/hoặc khoảng cách đưa thuốc theo chức năng gan - thận để tránh tăng nồng độ quá mức cho phép với những kháng sinh có độc tính cao trên gan và/hoặc thận.</w:t>
      </w:r>
    </w:p>
    <w:p w:rsidR="00003F54" w:rsidRPr="00003F54" w:rsidRDefault="00003F54" w:rsidP="00003F54">
      <w:pPr>
        <w:autoSpaceDE w:val="0"/>
        <w:autoSpaceDN w:val="0"/>
        <w:adjustRightInd w:val="0"/>
        <w:spacing w:before="120"/>
        <w:rPr>
          <w:sz w:val="28"/>
          <w:szCs w:val="28"/>
        </w:rPr>
      </w:pPr>
      <w:r w:rsidRPr="00003F54">
        <w:rPr>
          <w:sz w:val="28"/>
          <w:szCs w:val="28"/>
        </w:rPr>
        <w:t xml:space="preserve">- Với người bệnh suy thận, phải đánh giá chức năng thận theo độ thanh thải creatinin và mức liều tương ứng sẽ được ghi ở mục </w:t>
      </w:r>
      <w:r w:rsidRPr="00003F54">
        <w:rPr>
          <w:i/>
          <w:iCs/>
          <w:sz w:val="28"/>
          <w:szCs w:val="28"/>
        </w:rPr>
        <w:t>“Liều dùng cho người bệnh suy thận”.</w:t>
      </w:r>
    </w:p>
    <w:p w:rsidR="00003F54" w:rsidRPr="00003F54" w:rsidRDefault="00003F54" w:rsidP="00003F54">
      <w:pPr>
        <w:autoSpaceDE w:val="0"/>
        <w:autoSpaceDN w:val="0"/>
        <w:adjustRightInd w:val="0"/>
        <w:spacing w:before="120"/>
        <w:rPr>
          <w:sz w:val="28"/>
          <w:szCs w:val="28"/>
        </w:rPr>
      </w:pPr>
      <w:r w:rsidRPr="00003F54">
        <w:rPr>
          <w:sz w:val="28"/>
          <w:szCs w:val="28"/>
        </w:rPr>
        <w:t>- Với người bệnh suy gan, không có thông số hiệu chỉnh như với người bệnh suy thận mà phải tuân theo hướng dẫn của nhà sản xuất, thường là căn cứ vào mức độ suy gan theo phân loại Child-Pugh.</w:t>
      </w:r>
    </w:p>
    <w:p w:rsidR="00003F54" w:rsidRPr="00003F54" w:rsidRDefault="00003F54" w:rsidP="00003F54">
      <w:pPr>
        <w:autoSpaceDE w:val="0"/>
        <w:autoSpaceDN w:val="0"/>
        <w:adjustRightInd w:val="0"/>
        <w:spacing w:before="120"/>
        <w:jc w:val="center"/>
        <w:rPr>
          <w:sz w:val="28"/>
          <w:szCs w:val="28"/>
        </w:rPr>
      </w:pPr>
      <w:r w:rsidRPr="00003F54">
        <w:rPr>
          <w:b/>
          <w:bCs/>
          <w:sz w:val="28"/>
          <w:szCs w:val="28"/>
        </w:rPr>
        <w:lastRenderedPageBreak/>
        <w:t>Bảng I.9. Cơ quan bài xuất chính của một số kháng sinh</w:t>
      </w:r>
    </w:p>
    <w:tbl>
      <w:tblPr>
        <w:tblW w:w="0" w:type="auto"/>
        <w:tblInd w:w="5" w:type="dxa"/>
        <w:tblCellMar>
          <w:left w:w="0" w:type="dxa"/>
          <w:right w:w="0" w:type="dxa"/>
        </w:tblCellMar>
        <w:tblLook w:val="0000" w:firstRow="0" w:lastRow="0" w:firstColumn="0" w:lastColumn="0" w:noHBand="0" w:noVBand="0"/>
      </w:tblPr>
      <w:tblGrid>
        <w:gridCol w:w="4501"/>
        <w:gridCol w:w="4592"/>
      </w:tblGrid>
      <w:tr w:rsidR="00003F54" w:rsidRPr="00003F54" w:rsidTr="00382EE1">
        <w:tc>
          <w:tcPr>
            <w:tcW w:w="4501" w:type="dxa"/>
            <w:tcBorders>
              <w:top w:val="single" w:sz="4" w:space="0" w:color="000000"/>
              <w:left w:val="single" w:sz="4" w:space="0" w:color="000000"/>
              <w:bottom w:val="single" w:sz="4" w:space="0" w:color="000000"/>
              <w:right w:val="single" w:sz="4" w:space="0" w:color="000000"/>
            </w:tcBorders>
            <w:vAlign w:val="center"/>
          </w:tcPr>
          <w:p w:rsidR="00003F54" w:rsidRPr="00003F54" w:rsidRDefault="00003F54" w:rsidP="00382EE1">
            <w:pPr>
              <w:autoSpaceDE w:val="0"/>
              <w:autoSpaceDN w:val="0"/>
              <w:adjustRightInd w:val="0"/>
              <w:spacing w:before="120"/>
              <w:jc w:val="center"/>
              <w:rPr>
                <w:sz w:val="28"/>
                <w:szCs w:val="28"/>
              </w:rPr>
            </w:pPr>
            <w:r w:rsidRPr="00003F54">
              <w:rPr>
                <w:b/>
                <w:bCs/>
                <w:sz w:val="28"/>
                <w:szCs w:val="28"/>
              </w:rPr>
              <w:t>Kháng sinh</w:t>
            </w:r>
          </w:p>
        </w:tc>
        <w:tc>
          <w:tcPr>
            <w:tcW w:w="4592" w:type="dxa"/>
            <w:tcBorders>
              <w:top w:val="single" w:sz="4" w:space="0" w:color="000000"/>
              <w:left w:val="single" w:sz="4" w:space="0" w:color="000000"/>
              <w:bottom w:val="single" w:sz="4" w:space="0" w:color="000000"/>
              <w:right w:val="single" w:sz="4" w:space="0" w:color="000000"/>
            </w:tcBorders>
            <w:vAlign w:val="center"/>
          </w:tcPr>
          <w:p w:rsidR="00003F54" w:rsidRPr="00003F54" w:rsidRDefault="00003F54" w:rsidP="00382EE1">
            <w:pPr>
              <w:autoSpaceDE w:val="0"/>
              <w:autoSpaceDN w:val="0"/>
              <w:adjustRightInd w:val="0"/>
              <w:spacing w:before="120"/>
              <w:jc w:val="center"/>
              <w:rPr>
                <w:sz w:val="28"/>
                <w:szCs w:val="28"/>
              </w:rPr>
            </w:pPr>
            <w:r w:rsidRPr="00003F54">
              <w:rPr>
                <w:b/>
                <w:bCs/>
                <w:sz w:val="28"/>
                <w:szCs w:val="28"/>
              </w:rPr>
              <w:t>Vị trí bài xuất chính</w:t>
            </w:r>
          </w:p>
        </w:tc>
      </w:tr>
      <w:tr w:rsidR="00003F54" w:rsidRPr="00003F54" w:rsidTr="00382EE1">
        <w:tc>
          <w:tcPr>
            <w:tcW w:w="4501" w:type="dxa"/>
            <w:tcBorders>
              <w:top w:val="single" w:sz="4" w:space="0" w:color="000000"/>
              <w:left w:val="single" w:sz="4" w:space="0" w:color="000000"/>
              <w:bottom w:val="single" w:sz="4" w:space="0" w:color="000000"/>
              <w:right w:val="single" w:sz="4" w:space="0" w:color="000000"/>
            </w:tcBorders>
            <w:vAlign w:val="center"/>
          </w:tcPr>
          <w:p w:rsidR="00003F54" w:rsidRPr="00003F54" w:rsidRDefault="00003F54" w:rsidP="00382EE1">
            <w:pPr>
              <w:autoSpaceDE w:val="0"/>
              <w:autoSpaceDN w:val="0"/>
              <w:adjustRightInd w:val="0"/>
              <w:spacing w:before="120"/>
              <w:jc w:val="center"/>
              <w:rPr>
                <w:sz w:val="28"/>
                <w:szCs w:val="28"/>
              </w:rPr>
            </w:pPr>
            <w:r w:rsidRPr="00003F54">
              <w:rPr>
                <w:sz w:val="28"/>
                <w:szCs w:val="28"/>
              </w:rPr>
              <w:t>Cefotaxim</w:t>
            </w:r>
          </w:p>
          <w:p w:rsidR="00003F54" w:rsidRPr="00003F54" w:rsidRDefault="00003F54" w:rsidP="00382EE1">
            <w:pPr>
              <w:autoSpaceDE w:val="0"/>
              <w:autoSpaceDN w:val="0"/>
              <w:adjustRightInd w:val="0"/>
              <w:spacing w:before="120"/>
              <w:jc w:val="center"/>
              <w:rPr>
                <w:sz w:val="28"/>
                <w:szCs w:val="28"/>
              </w:rPr>
            </w:pPr>
            <w:r w:rsidRPr="00003F54">
              <w:rPr>
                <w:sz w:val="28"/>
                <w:szCs w:val="28"/>
              </w:rPr>
              <w:t>Cefoperazol</w:t>
            </w:r>
          </w:p>
        </w:tc>
        <w:tc>
          <w:tcPr>
            <w:tcW w:w="4592" w:type="dxa"/>
            <w:tcBorders>
              <w:top w:val="single" w:sz="4" w:space="0" w:color="000000"/>
              <w:left w:val="single" w:sz="4" w:space="0" w:color="000000"/>
              <w:bottom w:val="single" w:sz="4" w:space="0" w:color="000000"/>
              <w:right w:val="single" w:sz="4" w:space="0" w:color="000000"/>
            </w:tcBorders>
            <w:vAlign w:val="center"/>
          </w:tcPr>
          <w:p w:rsidR="00003F54" w:rsidRPr="00003F54" w:rsidRDefault="00003F54" w:rsidP="00382EE1">
            <w:pPr>
              <w:autoSpaceDE w:val="0"/>
              <w:autoSpaceDN w:val="0"/>
              <w:adjustRightInd w:val="0"/>
              <w:spacing w:before="120"/>
              <w:jc w:val="center"/>
              <w:rPr>
                <w:sz w:val="28"/>
                <w:szCs w:val="28"/>
              </w:rPr>
            </w:pPr>
            <w:r w:rsidRPr="00003F54">
              <w:rPr>
                <w:sz w:val="28"/>
                <w:szCs w:val="28"/>
              </w:rPr>
              <w:t>Thận</w:t>
            </w:r>
          </w:p>
          <w:p w:rsidR="00003F54" w:rsidRPr="00003F54" w:rsidRDefault="00003F54" w:rsidP="00382EE1">
            <w:pPr>
              <w:autoSpaceDE w:val="0"/>
              <w:autoSpaceDN w:val="0"/>
              <w:adjustRightInd w:val="0"/>
              <w:spacing w:before="120"/>
              <w:jc w:val="center"/>
              <w:rPr>
                <w:sz w:val="28"/>
                <w:szCs w:val="28"/>
              </w:rPr>
            </w:pPr>
            <w:r w:rsidRPr="00003F54">
              <w:rPr>
                <w:sz w:val="28"/>
                <w:szCs w:val="28"/>
              </w:rPr>
              <w:t>Gan</w:t>
            </w:r>
          </w:p>
        </w:tc>
      </w:tr>
      <w:tr w:rsidR="00003F54" w:rsidRPr="00003F54" w:rsidTr="00382EE1">
        <w:tc>
          <w:tcPr>
            <w:tcW w:w="4501" w:type="dxa"/>
            <w:tcBorders>
              <w:top w:val="single" w:sz="4" w:space="0" w:color="000000"/>
              <w:left w:val="single" w:sz="4" w:space="0" w:color="000000"/>
              <w:bottom w:val="single" w:sz="4" w:space="0" w:color="000000"/>
              <w:right w:val="single" w:sz="4" w:space="0" w:color="000000"/>
            </w:tcBorders>
            <w:vAlign w:val="center"/>
          </w:tcPr>
          <w:p w:rsidR="00003F54" w:rsidRPr="00003F54" w:rsidRDefault="00003F54" w:rsidP="00382EE1">
            <w:pPr>
              <w:autoSpaceDE w:val="0"/>
              <w:autoSpaceDN w:val="0"/>
              <w:adjustRightInd w:val="0"/>
              <w:spacing w:before="120"/>
              <w:jc w:val="center"/>
              <w:rPr>
                <w:sz w:val="28"/>
                <w:szCs w:val="28"/>
              </w:rPr>
            </w:pPr>
            <w:r w:rsidRPr="00003F54">
              <w:rPr>
                <w:sz w:val="28"/>
                <w:szCs w:val="28"/>
              </w:rPr>
              <w:t>Lincomycin</w:t>
            </w:r>
          </w:p>
          <w:p w:rsidR="00003F54" w:rsidRPr="00003F54" w:rsidRDefault="00003F54" w:rsidP="00382EE1">
            <w:pPr>
              <w:autoSpaceDE w:val="0"/>
              <w:autoSpaceDN w:val="0"/>
              <w:adjustRightInd w:val="0"/>
              <w:spacing w:before="120"/>
              <w:jc w:val="center"/>
              <w:rPr>
                <w:sz w:val="28"/>
                <w:szCs w:val="28"/>
              </w:rPr>
            </w:pPr>
            <w:r w:rsidRPr="00003F54">
              <w:rPr>
                <w:sz w:val="28"/>
                <w:szCs w:val="28"/>
              </w:rPr>
              <w:t>Clindamycin</w:t>
            </w:r>
          </w:p>
        </w:tc>
        <w:tc>
          <w:tcPr>
            <w:tcW w:w="4592" w:type="dxa"/>
            <w:tcBorders>
              <w:top w:val="single" w:sz="4" w:space="0" w:color="000000"/>
              <w:left w:val="single" w:sz="4" w:space="0" w:color="000000"/>
              <w:bottom w:val="single" w:sz="4" w:space="0" w:color="000000"/>
              <w:right w:val="single" w:sz="4" w:space="0" w:color="000000"/>
            </w:tcBorders>
            <w:vAlign w:val="center"/>
          </w:tcPr>
          <w:p w:rsidR="00003F54" w:rsidRPr="00003F54" w:rsidRDefault="00003F54" w:rsidP="00382EE1">
            <w:pPr>
              <w:autoSpaceDE w:val="0"/>
              <w:autoSpaceDN w:val="0"/>
              <w:adjustRightInd w:val="0"/>
              <w:spacing w:before="120"/>
              <w:jc w:val="center"/>
              <w:rPr>
                <w:sz w:val="28"/>
                <w:szCs w:val="28"/>
              </w:rPr>
            </w:pPr>
            <w:r w:rsidRPr="00003F54">
              <w:rPr>
                <w:sz w:val="28"/>
                <w:szCs w:val="28"/>
              </w:rPr>
              <w:t>Gan</w:t>
            </w:r>
          </w:p>
          <w:p w:rsidR="00003F54" w:rsidRPr="00003F54" w:rsidRDefault="00003F54" w:rsidP="00382EE1">
            <w:pPr>
              <w:autoSpaceDE w:val="0"/>
              <w:autoSpaceDN w:val="0"/>
              <w:adjustRightInd w:val="0"/>
              <w:spacing w:before="120"/>
              <w:jc w:val="center"/>
              <w:rPr>
                <w:sz w:val="28"/>
                <w:szCs w:val="28"/>
              </w:rPr>
            </w:pPr>
            <w:r w:rsidRPr="00003F54">
              <w:rPr>
                <w:sz w:val="28"/>
                <w:szCs w:val="28"/>
              </w:rPr>
              <w:t>Gan</w:t>
            </w:r>
          </w:p>
        </w:tc>
      </w:tr>
      <w:tr w:rsidR="00003F54" w:rsidRPr="00003F54" w:rsidTr="00382EE1">
        <w:tc>
          <w:tcPr>
            <w:tcW w:w="4501" w:type="dxa"/>
            <w:tcBorders>
              <w:top w:val="single" w:sz="4" w:space="0" w:color="000000"/>
              <w:left w:val="single" w:sz="4" w:space="0" w:color="000000"/>
              <w:bottom w:val="single" w:sz="4" w:space="0" w:color="000000"/>
              <w:right w:val="single" w:sz="4" w:space="0" w:color="000000"/>
            </w:tcBorders>
            <w:vAlign w:val="center"/>
          </w:tcPr>
          <w:p w:rsidR="00003F54" w:rsidRPr="00003F54" w:rsidRDefault="00003F54" w:rsidP="00382EE1">
            <w:pPr>
              <w:autoSpaceDE w:val="0"/>
              <w:autoSpaceDN w:val="0"/>
              <w:adjustRightInd w:val="0"/>
              <w:spacing w:before="120"/>
              <w:jc w:val="center"/>
              <w:rPr>
                <w:sz w:val="28"/>
                <w:szCs w:val="28"/>
              </w:rPr>
            </w:pPr>
            <w:r w:rsidRPr="00003F54">
              <w:rPr>
                <w:sz w:val="28"/>
                <w:szCs w:val="28"/>
              </w:rPr>
              <w:t>Erythromycin</w:t>
            </w:r>
          </w:p>
          <w:p w:rsidR="00003F54" w:rsidRPr="00003F54" w:rsidRDefault="00003F54" w:rsidP="00382EE1">
            <w:pPr>
              <w:autoSpaceDE w:val="0"/>
              <w:autoSpaceDN w:val="0"/>
              <w:adjustRightInd w:val="0"/>
              <w:spacing w:before="120"/>
              <w:jc w:val="center"/>
              <w:rPr>
                <w:sz w:val="28"/>
                <w:szCs w:val="28"/>
              </w:rPr>
            </w:pPr>
            <w:r w:rsidRPr="00003F54">
              <w:rPr>
                <w:sz w:val="28"/>
                <w:szCs w:val="28"/>
              </w:rPr>
              <w:t>Azithromycin</w:t>
            </w:r>
          </w:p>
        </w:tc>
        <w:tc>
          <w:tcPr>
            <w:tcW w:w="4592" w:type="dxa"/>
            <w:tcBorders>
              <w:top w:val="single" w:sz="4" w:space="0" w:color="000000"/>
              <w:left w:val="single" w:sz="4" w:space="0" w:color="000000"/>
              <w:bottom w:val="single" w:sz="4" w:space="0" w:color="000000"/>
              <w:right w:val="single" w:sz="4" w:space="0" w:color="000000"/>
            </w:tcBorders>
            <w:vAlign w:val="center"/>
          </w:tcPr>
          <w:p w:rsidR="00003F54" w:rsidRPr="00003F54" w:rsidRDefault="00003F54" w:rsidP="00382EE1">
            <w:pPr>
              <w:autoSpaceDE w:val="0"/>
              <w:autoSpaceDN w:val="0"/>
              <w:adjustRightInd w:val="0"/>
              <w:spacing w:before="120"/>
              <w:jc w:val="center"/>
              <w:rPr>
                <w:sz w:val="28"/>
                <w:szCs w:val="28"/>
              </w:rPr>
            </w:pPr>
            <w:r w:rsidRPr="00003F54">
              <w:rPr>
                <w:sz w:val="28"/>
                <w:szCs w:val="28"/>
              </w:rPr>
              <w:t>Gan</w:t>
            </w:r>
          </w:p>
          <w:p w:rsidR="00003F54" w:rsidRPr="00003F54" w:rsidRDefault="00003F54" w:rsidP="00382EE1">
            <w:pPr>
              <w:autoSpaceDE w:val="0"/>
              <w:autoSpaceDN w:val="0"/>
              <w:adjustRightInd w:val="0"/>
              <w:spacing w:before="120"/>
              <w:jc w:val="center"/>
              <w:rPr>
                <w:sz w:val="28"/>
                <w:szCs w:val="28"/>
              </w:rPr>
            </w:pPr>
            <w:r w:rsidRPr="00003F54">
              <w:rPr>
                <w:sz w:val="28"/>
                <w:szCs w:val="28"/>
              </w:rPr>
              <w:t>Gan</w:t>
            </w:r>
          </w:p>
        </w:tc>
      </w:tr>
      <w:tr w:rsidR="00003F54" w:rsidRPr="00003F54" w:rsidTr="00382EE1">
        <w:tc>
          <w:tcPr>
            <w:tcW w:w="4501" w:type="dxa"/>
            <w:tcBorders>
              <w:top w:val="single" w:sz="4" w:space="0" w:color="000000"/>
              <w:left w:val="single" w:sz="4" w:space="0" w:color="000000"/>
              <w:bottom w:val="single" w:sz="4" w:space="0" w:color="000000"/>
              <w:right w:val="single" w:sz="4" w:space="0" w:color="000000"/>
            </w:tcBorders>
            <w:vAlign w:val="center"/>
          </w:tcPr>
          <w:p w:rsidR="00003F54" w:rsidRPr="00003F54" w:rsidRDefault="00003F54" w:rsidP="00382EE1">
            <w:pPr>
              <w:autoSpaceDE w:val="0"/>
              <w:autoSpaceDN w:val="0"/>
              <w:adjustRightInd w:val="0"/>
              <w:spacing w:before="120"/>
              <w:jc w:val="center"/>
              <w:rPr>
                <w:sz w:val="28"/>
                <w:szCs w:val="28"/>
              </w:rPr>
            </w:pPr>
            <w:r w:rsidRPr="00003F54">
              <w:rPr>
                <w:sz w:val="28"/>
                <w:szCs w:val="28"/>
              </w:rPr>
              <w:t>Tetracyclin</w:t>
            </w:r>
          </w:p>
          <w:p w:rsidR="00003F54" w:rsidRPr="00003F54" w:rsidRDefault="00003F54" w:rsidP="00382EE1">
            <w:pPr>
              <w:autoSpaceDE w:val="0"/>
              <w:autoSpaceDN w:val="0"/>
              <w:adjustRightInd w:val="0"/>
              <w:spacing w:before="120"/>
              <w:jc w:val="center"/>
              <w:rPr>
                <w:sz w:val="28"/>
                <w:szCs w:val="28"/>
              </w:rPr>
            </w:pPr>
            <w:r w:rsidRPr="00003F54">
              <w:rPr>
                <w:sz w:val="28"/>
                <w:szCs w:val="28"/>
              </w:rPr>
              <w:t>Doxycyclin</w:t>
            </w:r>
          </w:p>
        </w:tc>
        <w:tc>
          <w:tcPr>
            <w:tcW w:w="4592" w:type="dxa"/>
            <w:tcBorders>
              <w:top w:val="single" w:sz="4" w:space="0" w:color="000000"/>
              <w:left w:val="single" w:sz="4" w:space="0" w:color="000000"/>
              <w:bottom w:val="single" w:sz="4" w:space="0" w:color="000000"/>
              <w:right w:val="single" w:sz="4" w:space="0" w:color="000000"/>
            </w:tcBorders>
            <w:vAlign w:val="center"/>
          </w:tcPr>
          <w:p w:rsidR="00003F54" w:rsidRPr="00003F54" w:rsidRDefault="00003F54" w:rsidP="00382EE1">
            <w:pPr>
              <w:autoSpaceDE w:val="0"/>
              <w:autoSpaceDN w:val="0"/>
              <w:adjustRightInd w:val="0"/>
              <w:spacing w:before="120"/>
              <w:jc w:val="center"/>
              <w:rPr>
                <w:sz w:val="28"/>
                <w:szCs w:val="28"/>
              </w:rPr>
            </w:pPr>
            <w:r w:rsidRPr="00003F54">
              <w:rPr>
                <w:sz w:val="28"/>
                <w:szCs w:val="28"/>
              </w:rPr>
              <w:t>Thận</w:t>
            </w:r>
          </w:p>
          <w:p w:rsidR="00003F54" w:rsidRPr="00003F54" w:rsidRDefault="00003F54" w:rsidP="00382EE1">
            <w:pPr>
              <w:autoSpaceDE w:val="0"/>
              <w:autoSpaceDN w:val="0"/>
              <w:adjustRightInd w:val="0"/>
              <w:spacing w:before="120"/>
              <w:jc w:val="center"/>
              <w:rPr>
                <w:sz w:val="28"/>
                <w:szCs w:val="28"/>
              </w:rPr>
            </w:pPr>
            <w:r w:rsidRPr="00003F54">
              <w:rPr>
                <w:sz w:val="28"/>
                <w:szCs w:val="28"/>
              </w:rPr>
              <w:t>Gan</w:t>
            </w:r>
          </w:p>
        </w:tc>
      </w:tr>
      <w:tr w:rsidR="00003F54" w:rsidRPr="00003F54" w:rsidTr="00382EE1">
        <w:tc>
          <w:tcPr>
            <w:tcW w:w="4501" w:type="dxa"/>
            <w:tcBorders>
              <w:top w:val="single" w:sz="4" w:space="0" w:color="000000"/>
              <w:left w:val="single" w:sz="4" w:space="0" w:color="000000"/>
              <w:bottom w:val="single" w:sz="4" w:space="0" w:color="000000"/>
              <w:right w:val="single" w:sz="4" w:space="0" w:color="000000"/>
            </w:tcBorders>
            <w:vAlign w:val="center"/>
          </w:tcPr>
          <w:p w:rsidR="00003F54" w:rsidRPr="00003F54" w:rsidRDefault="00003F54" w:rsidP="00382EE1">
            <w:pPr>
              <w:autoSpaceDE w:val="0"/>
              <w:autoSpaceDN w:val="0"/>
              <w:adjustRightInd w:val="0"/>
              <w:spacing w:before="120"/>
              <w:jc w:val="center"/>
              <w:rPr>
                <w:sz w:val="28"/>
                <w:szCs w:val="28"/>
              </w:rPr>
            </w:pPr>
            <w:r w:rsidRPr="00003F54">
              <w:rPr>
                <w:sz w:val="28"/>
                <w:szCs w:val="28"/>
              </w:rPr>
              <w:t>Pefloxacin</w:t>
            </w:r>
          </w:p>
          <w:p w:rsidR="00003F54" w:rsidRPr="00003F54" w:rsidRDefault="00003F54" w:rsidP="00382EE1">
            <w:pPr>
              <w:autoSpaceDE w:val="0"/>
              <w:autoSpaceDN w:val="0"/>
              <w:adjustRightInd w:val="0"/>
              <w:spacing w:before="120"/>
              <w:jc w:val="center"/>
              <w:rPr>
                <w:sz w:val="28"/>
                <w:szCs w:val="28"/>
              </w:rPr>
            </w:pPr>
            <w:r w:rsidRPr="00003F54">
              <w:rPr>
                <w:sz w:val="28"/>
                <w:szCs w:val="28"/>
              </w:rPr>
              <w:t>Ofloxacin</w:t>
            </w:r>
          </w:p>
        </w:tc>
        <w:tc>
          <w:tcPr>
            <w:tcW w:w="4592" w:type="dxa"/>
            <w:tcBorders>
              <w:top w:val="single" w:sz="4" w:space="0" w:color="000000"/>
              <w:left w:val="single" w:sz="4" w:space="0" w:color="000000"/>
              <w:bottom w:val="single" w:sz="4" w:space="0" w:color="000000"/>
              <w:right w:val="single" w:sz="4" w:space="0" w:color="000000"/>
            </w:tcBorders>
            <w:vAlign w:val="center"/>
          </w:tcPr>
          <w:p w:rsidR="00003F54" w:rsidRPr="00003F54" w:rsidRDefault="00003F54" w:rsidP="00382EE1">
            <w:pPr>
              <w:autoSpaceDE w:val="0"/>
              <w:autoSpaceDN w:val="0"/>
              <w:adjustRightInd w:val="0"/>
              <w:spacing w:before="120"/>
              <w:jc w:val="center"/>
              <w:rPr>
                <w:sz w:val="28"/>
                <w:szCs w:val="28"/>
              </w:rPr>
            </w:pPr>
            <w:r w:rsidRPr="00003F54">
              <w:rPr>
                <w:sz w:val="28"/>
                <w:szCs w:val="28"/>
              </w:rPr>
              <w:t>Gan</w:t>
            </w:r>
          </w:p>
          <w:p w:rsidR="00003F54" w:rsidRPr="00003F54" w:rsidRDefault="00003F54" w:rsidP="00382EE1">
            <w:pPr>
              <w:autoSpaceDE w:val="0"/>
              <w:autoSpaceDN w:val="0"/>
              <w:adjustRightInd w:val="0"/>
              <w:spacing w:before="120"/>
              <w:jc w:val="center"/>
              <w:rPr>
                <w:sz w:val="28"/>
                <w:szCs w:val="28"/>
              </w:rPr>
            </w:pPr>
            <w:r w:rsidRPr="00003F54">
              <w:rPr>
                <w:sz w:val="28"/>
                <w:szCs w:val="28"/>
              </w:rPr>
              <w:t>Thận</w:t>
            </w:r>
          </w:p>
        </w:tc>
      </w:tr>
    </w:tbl>
    <w:p w:rsidR="00003F54" w:rsidRPr="00003F54" w:rsidRDefault="00003F54" w:rsidP="00003F54">
      <w:pPr>
        <w:autoSpaceDE w:val="0"/>
        <w:autoSpaceDN w:val="0"/>
        <w:adjustRightInd w:val="0"/>
        <w:spacing w:before="120"/>
        <w:rPr>
          <w:sz w:val="28"/>
          <w:szCs w:val="28"/>
        </w:rPr>
      </w:pPr>
      <w:r w:rsidRPr="00003F54">
        <w:rPr>
          <w:sz w:val="28"/>
          <w:szCs w:val="28"/>
        </w:rPr>
        <w:t>Những nội dung chính trong các nguyên tắc trên được tóm tắt thành nguyên tắc MINDME (Bảng I.10).</w:t>
      </w:r>
    </w:p>
    <w:p w:rsidR="00003F54" w:rsidRPr="00003F54" w:rsidRDefault="00003F54" w:rsidP="00003F54">
      <w:pPr>
        <w:autoSpaceDE w:val="0"/>
        <w:autoSpaceDN w:val="0"/>
        <w:adjustRightInd w:val="0"/>
        <w:spacing w:before="120"/>
        <w:jc w:val="center"/>
        <w:rPr>
          <w:sz w:val="28"/>
          <w:szCs w:val="28"/>
        </w:rPr>
      </w:pPr>
      <w:r w:rsidRPr="00003F54">
        <w:rPr>
          <w:b/>
          <w:bCs/>
          <w:sz w:val="28"/>
          <w:szCs w:val="28"/>
        </w:rPr>
        <w:t>Bảng I.10. Nguyên tắc MINDME trong sử dụng kháng sinh</w:t>
      </w:r>
    </w:p>
    <w:tbl>
      <w:tblPr>
        <w:tblW w:w="0" w:type="auto"/>
        <w:tblInd w:w="5" w:type="dxa"/>
        <w:tblCellMar>
          <w:left w:w="0" w:type="dxa"/>
          <w:right w:w="0" w:type="dxa"/>
        </w:tblCellMar>
        <w:tblLook w:val="0000" w:firstRow="0" w:lastRow="0" w:firstColumn="0" w:lastColumn="0" w:noHBand="0" w:noVBand="0"/>
      </w:tblPr>
      <w:tblGrid>
        <w:gridCol w:w="631"/>
        <w:gridCol w:w="3869"/>
        <w:gridCol w:w="4593"/>
      </w:tblGrid>
      <w:tr w:rsidR="00003F54" w:rsidRPr="00003F54" w:rsidTr="00382EE1">
        <w:tc>
          <w:tcPr>
            <w:tcW w:w="631"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jc w:val="center"/>
              <w:rPr>
                <w:sz w:val="28"/>
                <w:szCs w:val="28"/>
              </w:rPr>
            </w:pPr>
            <w:r w:rsidRPr="00003F54">
              <w:rPr>
                <w:b/>
                <w:bCs/>
                <w:sz w:val="28"/>
                <w:szCs w:val="28"/>
              </w:rPr>
              <w:t>M</w:t>
            </w:r>
          </w:p>
        </w:tc>
        <w:tc>
          <w:tcPr>
            <w:tcW w:w="3869"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rPr>
                <w:sz w:val="28"/>
                <w:szCs w:val="28"/>
              </w:rPr>
            </w:pPr>
            <w:r w:rsidRPr="00003F54">
              <w:rPr>
                <w:sz w:val="28"/>
                <w:szCs w:val="28"/>
              </w:rPr>
              <w:t>Microbiology guides wherever possible</w:t>
            </w:r>
          </w:p>
        </w:tc>
        <w:tc>
          <w:tcPr>
            <w:tcW w:w="4593"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rPr>
                <w:sz w:val="28"/>
                <w:szCs w:val="28"/>
              </w:rPr>
            </w:pPr>
            <w:r w:rsidRPr="00003F54">
              <w:rPr>
                <w:sz w:val="28"/>
                <w:szCs w:val="28"/>
              </w:rPr>
              <w:t>Theo chỉ dẫn vi khuẩn học bất kỳ khi nào có thể</w:t>
            </w:r>
          </w:p>
        </w:tc>
      </w:tr>
      <w:tr w:rsidR="00003F54" w:rsidRPr="00003F54" w:rsidTr="00382EE1">
        <w:tc>
          <w:tcPr>
            <w:tcW w:w="631"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jc w:val="center"/>
              <w:rPr>
                <w:sz w:val="28"/>
                <w:szCs w:val="28"/>
              </w:rPr>
            </w:pPr>
            <w:r w:rsidRPr="00003F54">
              <w:rPr>
                <w:b/>
                <w:bCs/>
                <w:sz w:val="28"/>
                <w:szCs w:val="28"/>
              </w:rPr>
              <w:t>I</w:t>
            </w:r>
          </w:p>
        </w:tc>
        <w:tc>
          <w:tcPr>
            <w:tcW w:w="3869"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rPr>
                <w:sz w:val="28"/>
                <w:szCs w:val="28"/>
              </w:rPr>
            </w:pPr>
            <w:r w:rsidRPr="00003F54">
              <w:rPr>
                <w:sz w:val="28"/>
                <w:szCs w:val="28"/>
              </w:rPr>
              <w:t>Indication should be evidence-based</w:t>
            </w:r>
          </w:p>
        </w:tc>
        <w:tc>
          <w:tcPr>
            <w:tcW w:w="4593"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rPr>
                <w:sz w:val="28"/>
                <w:szCs w:val="28"/>
              </w:rPr>
            </w:pPr>
            <w:r w:rsidRPr="00003F54">
              <w:rPr>
                <w:sz w:val="28"/>
                <w:szCs w:val="28"/>
              </w:rPr>
              <w:t>Chỉ định phải căn cứ trên bằng chứng</w:t>
            </w:r>
          </w:p>
        </w:tc>
      </w:tr>
      <w:tr w:rsidR="00003F54" w:rsidRPr="00003F54" w:rsidTr="00382EE1">
        <w:tc>
          <w:tcPr>
            <w:tcW w:w="631"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jc w:val="center"/>
              <w:rPr>
                <w:sz w:val="28"/>
                <w:szCs w:val="28"/>
              </w:rPr>
            </w:pPr>
            <w:r w:rsidRPr="00003F54">
              <w:rPr>
                <w:b/>
                <w:bCs/>
                <w:sz w:val="28"/>
                <w:szCs w:val="28"/>
              </w:rPr>
              <w:t>N</w:t>
            </w:r>
          </w:p>
        </w:tc>
        <w:tc>
          <w:tcPr>
            <w:tcW w:w="3869"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rPr>
                <w:sz w:val="28"/>
                <w:szCs w:val="28"/>
              </w:rPr>
            </w:pPr>
            <w:r w:rsidRPr="00003F54">
              <w:rPr>
                <w:sz w:val="28"/>
                <w:szCs w:val="28"/>
              </w:rPr>
              <w:t>Narrowest spectrum required</w:t>
            </w:r>
          </w:p>
        </w:tc>
        <w:tc>
          <w:tcPr>
            <w:tcW w:w="4593"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rPr>
                <w:sz w:val="28"/>
                <w:szCs w:val="28"/>
              </w:rPr>
            </w:pPr>
            <w:r w:rsidRPr="00003F54">
              <w:rPr>
                <w:sz w:val="28"/>
                <w:szCs w:val="28"/>
              </w:rPr>
              <w:t>Lựa chọn phổ hẹp nhất cần thiết</w:t>
            </w:r>
          </w:p>
        </w:tc>
      </w:tr>
      <w:tr w:rsidR="00003F54" w:rsidRPr="00003F54" w:rsidTr="00382EE1">
        <w:tc>
          <w:tcPr>
            <w:tcW w:w="631"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jc w:val="center"/>
              <w:rPr>
                <w:sz w:val="28"/>
                <w:szCs w:val="28"/>
              </w:rPr>
            </w:pPr>
            <w:r w:rsidRPr="00003F54">
              <w:rPr>
                <w:b/>
                <w:bCs/>
                <w:sz w:val="28"/>
                <w:szCs w:val="28"/>
              </w:rPr>
              <w:t>D</w:t>
            </w:r>
          </w:p>
        </w:tc>
        <w:tc>
          <w:tcPr>
            <w:tcW w:w="3869"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rPr>
                <w:sz w:val="28"/>
                <w:szCs w:val="28"/>
              </w:rPr>
            </w:pPr>
            <w:r w:rsidRPr="00003F54">
              <w:rPr>
                <w:sz w:val="28"/>
                <w:szCs w:val="28"/>
              </w:rPr>
              <w:t>Dosage appropriate to the site and type of infection</w:t>
            </w:r>
          </w:p>
        </w:tc>
        <w:tc>
          <w:tcPr>
            <w:tcW w:w="4593"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rPr>
                <w:sz w:val="28"/>
                <w:szCs w:val="28"/>
              </w:rPr>
            </w:pPr>
            <w:r w:rsidRPr="00003F54">
              <w:rPr>
                <w:sz w:val="28"/>
                <w:szCs w:val="28"/>
              </w:rPr>
              <w:t>Liều lượng phù hợp với loại nhiễm khuẩn và vị trí nhiễm khuẩn</w:t>
            </w:r>
          </w:p>
        </w:tc>
      </w:tr>
      <w:tr w:rsidR="00003F54" w:rsidRPr="00003F54" w:rsidTr="00382EE1">
        <w:tc>
          <w:tcPr>
            <w:tcW w:w="631"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jc w:val="center"/>
              <w:rPr>
                <w:sz w:val="28"/>
                <w:szCs w:val="28"/>
              </w:rPr>
            </w:pPr>
            <w:r w:rsidRPr="00003F54">
              <w:rPr>
                <w:b/>
                <w:bCs/>
                <w:sz w:val="28"/>
                <w:szCs w:val="28"/>
              </w:rPr>
              <w:t>M</w:t>
            </w:r>
          </w:p>
        </w:tc>
        <w:tc>
          <w:tcPr>
            <w:tcW w:w="3869"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rPr>
                <w:sz w:val="28"/>
                <w:szCs w:val="28"/>
              </w:rPr>
            </w:pPr>
            <w:r w:rsidRPr="00003F54">
              <w:rPr>
                <w:sz w:val="28"/>
                <w:szCs w:val="28"/>
              </w:rPr>
              <w:t>Minimum duration of therapy</w:t>
            </w:r>
          </w:p>
        </w:tc>
        <w:tc>
          <w:tcPr>
            <w:tcW w:w="4593"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rPr>
                <w:sz w:val="28"/>
                <w:szCs w:val="28"/>
              </w:rPr>
            </w:pPr>
            <w:r w:rsidRPr="00003F54">
              <w:rPr>
                <w:sz w:val="28"/>
                <w:szCs w:val="28"/>
              </w:rPr>
              <w:t>Thời gian điều trị tối thiểu cho hiệu quả</w:t>
            </w:r>
          </w:p>
        </w:tc>
      </w:tr>
      <w:tr w:rsidR="00003F54" w:rsidRPr="00003F54" w:rsidTr="00382EE1">
        <w:tc>
          <w:tcPr>
            <w:tcW w:w="631"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jc w:val="center"/>
              <w:rPr>
                <w:sz w:val="28"/>
                <w:szCs w:val="28"/>
              </w:rPr>
            </w:pPr>
            <w:r w:rsidRPr="00003F54">
              <w:rPr>
                <w:b/>
                <w:bCs/>
                <w:sz w:val="28"/>
                <w:szCs w:val="28"/>
              </w:rPr>
              <w:t>E</w:t>
            </w:r>
          </w:p>
        </w:tc>
        <w:tc>
          <w:tcPr>
            <w:tcW w:w="3869"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rPr>
                <w:sz w:val="28"/>
                <w:szCs w:val="28"/>
              </w:rPr>
            </w:pPr>
            <w:r w:rsidRPr="00003F54">
              <w:rPr>
                <w:sz w:val="28"/>
                <w:szCs w:val="28"/>
              </w:rPr>
              <w:t>Ensure monotherapy in most situation</w:t>
            </w:r>
          </w:p>
        </w:tc>
        <w:tc>
          <w:tcPr>
            <w:tcW w:w="4593" w:type="dxa"/>
            <w:tcBorders>
              <w:top w:val="single" w:sz="4" w:space="0" w:color="000000"/>
              <w:left w:val="single" w:sz="4" w:space="0" w:color="000000"/>
              <w:bottom w:val="single" w:sz="4" w:space="0" w:color="000000"/>
              <w:right w:val="single" w:sz="4" w:space="0" w:color="000000"/>
            </w:tcBorders>
          </w:tcPr>
          <w:p w:rsidR="00003F54" w:rsidRPr="00003F54" w:rsidRDefault="00003F54" w:rsidP="00382EE1">
            <w:pPr>
              <w:autoSpaceDE w:val="0"/>
              <w:autoSpaceDN w:val="0"/>
              <w:adjustRightInd w:val="0"/>
              <w:spacing w:before="120"/>
              <w:rPr>
                <w:sz w:val="28"/>
                <w:szCs w:val="28"/>
              </w:rPr>
            </w:pPr>
            <w:r w:rsidRPr="00003F54">
              <w:rPr>
                <w:sz w:val="28"/>
                <w:szCs w:val="28"/>
              </w:rPr>
              <w:t>Bảo đảm đơn trị liệu trong hầu hết các trường hợp</w:t>
            </w:r>
          </w:p>
        </w:tc>
      </w:tr>
    </w:tbl>
    <w:p w:rsidR="00003F54" w:rsidRPr="00003F54" w:rsidRDefault="00003F54" w:rsidP="00003F54">
      <w:pPr>
        <w:autoSpaceDE w:val="0"/>
        <w:autoSpaceDN w:val="0"/>
        <w:adjustRightInd w:val="0"/>
        <w:spacing w:before="120"/>
        <w:rPr>
          <w:sz w:val="28"/>
          <w:szCs w:val="28"/>
        </w:rPr>
      </w:pPr>
      <w:r w:rsidRPr="00003F54">
        <w:rPr>
          <w:b/>
          <w:bCs/>
          <w:sz w:val="28"/>
          <w:szCs w:val="28"/>
        </w:rPr>
        <w:t>KẾT LUẬN</w:t>
      </w:r>
    </w:p>
    <w:p w:rsidR="00003F54" w:rsidRPr="00003F54" w:rsidRDefault="00003F54" w:rsidP="00003F54">
      <w:pPr>
        <w:autoSpaceDE w:val="0"/>
        <w:autoSpaceDN w:val="0"/>
        <w:adjustRightInd w:val="0"/>
        <w:spacing w:before="120"/>
        <w:rPr>
          <w:sz w:val="28"/>
          <w:szCs w:val="28"/>
        </w:rPr>
      </w:pPr>
      <w:r w:rsidRPr="00003F54">
        <w:rPr>
          <w:sz w:val="28"/>
          <w:szCs w:val="28"/>
        </w:rPr>
        <w:t xml:space="preserve">Để điều trị thành công nhiễm khuẩn phụ thuộc nhiều yếu tố, bao gồm tình trạng bệnh lý, vị trí nhiễm khuẩn và sức đề kháng của người bệnh. Các kiến thức về phân loại kháng sinh, về PK/PD sẽ giúp cho việc lựa chọn kháng sinh và xác định lại chế độ liều tối ưu cho từng nhóm kháng sinh, là cơ sở để thực hiện các nguyên tắc sử dụng kháng sinh hợp lý. Đây cũng là những nội dung quan trọng đối với mỗi thầy </w:t>
      </w:r>
      <w:r w:rsidRPr="00003F54">
        <w:rPr>
          <w:sz w:val="28"/>
          <w:szCs w:val="28"/>
        </w:rPr>
        <w:lastRenderedPageBreak/>
        <w:t>thuốc để bảo đảm hiệu quả - an toàn - kinh tế và giảm tỷ lệ kháng kháng sinh trong điều trị.</w:t>
      </w:r>
    </w:p>
    <w:p w:rsidR="00003F54" w:rsidRPr="00003F54" w:rsidRDefault="00003F54" w:rsidP="00003F54">
      <w:pPr>
        <w:autoSpaceDE w:val="0"/>
        <w:autoSpaceDN w:val="0"/>
        <w:adjustRightInd w:val="0"/>
        <w:spacing w:before="120"/>
        <w:jc w:val="center"/>
        <w:rPr>
          <w:sz w:val="28"/>
          <w:szCs w:val="28"/>
        </w:rPr>
      </w:pPr>
      <w:r w:rsidRPr="00003F54">
        <w:rPr>
          <w:b/>
          <w:bCs/>
          <w:sz w:val="28"/>
          <w:szCs w:val="28"/>
        </w:rPr>
        <w:t>TÀI LIỆU THAM KHẢO</w:t>
      </w:r>
    </w:p>
    <w:p w:rsidR="00003F54" w:rsidRPr="00003F54" w:rsidRDefault="00003F54" w:rsidP="00003F54">
      <w:pPr>
        <w:autoSpaceDE w:val="0"/>
        <w:autoSpaceDN w:val="0"/>
        <w:adjustRightInd w:val="0"/>
        <w:spacing w:before="120"/>
        <w:rPr>
          <w:sz w:val="28"/>
          <w:szCs w:val="28"/>
        </w:rPr>
      </w:pPr>
      <w:r w:rsidRPr="00003F54">
        <w:rPr>
          <w:sz w:val="28"/>
          <w:szCs w:val="28"/>
        </w:rPr>
        <w:t xml:space="preserve">1. Antibiotic Expert Group (2010), </w:t>
      </w:r>
      <w:r w:rsidRPr="00003F54">
        <w:rPr>
          <w:i/>
          <w:iCs/>
          <w:sz w:val="28"/>
          <w:szCs w:val="28"/>
        </w:rPr>
        <w:t>Principles of antimicrobial use, in: Therapeutic</w:t>
      </w:r>
      <w:r w:rsidRPr="00003F54">
        <w:rPr>
          <w:i/>
          <w:iCs/>
          <w:sz w:val="28"/>
          <w:szCs w:val="28"/>
          <w:lang w:val="en-US"/>
        </w:rPr>
        <w:t xml:space="preserve"> </w:t>
      </w:r>
      <w:r w:rsidRPr="00003F54">
        <w:rPr>
          <w:i/>
          <w:iCs/>
          <w:sz w:val="28"/>
          <w:szCs w:val="28"/>
        </w:rPr>
        <w:t>Guidelines: Antibiotic</w:t>
      </w:r>
      <w:r w:rsidRPr="00003F54">
        <w:rPr>
          <w:sz w:val="28"/>
          <w:szCs w:val="28"/>
        </w:rPr>
        <w:t>, Melbourne (pp. 1 - 28).</w:t>
      </w:r>
    </w:p>
    <w:p w:rsidR="00003F54" w:rsidRPr="00003F54" w:rsidRDefault="00003F54" w:rsidP="00003F54">
      <w:pPr>
        <w:autoSpaceDE w:val="0"/>
        <w:autoSpaceDN w:val="0"/>
        <w:adjustRightInd w:val="0"/>
        <w:spacing w:before="120"/>
        <w:rPr>
          <w:sz w:val="28"/>
          <w:szCs w:val="28"/>
        </w:rPr>
      </w:pPr>
      <w:r w:rsidRPr="00003F54">
        <w:rPr>
          <w:sz w:val="28"/>
          <w:szCs w:val="28"/>
        </w:rPr>
        <w:t xml:space="preserve">2. Andes D., Craig W. A. (2002), </w:t>
      </w:r>
      <w:r w:rsidRPr="00003F54">
        <w:rPr>
          <w:i/>
          <w:iCs/>
          <w:sz w:val="28"/>
          <w:szCs w:val="28"/>
        </w:rPr>
        <w:t>Animal model pharmacokinetics and pharmacodynamics: A</w:t>
      </w:r>
      <w:r w:rsidRPr="00003F54">
        <w:rPr>
          <w:i/>
          <w:iCs/>
          <w:sz w:val="28"/>
          <w:szCs w:val="28"/>
          <w:lang w:val="en-US"/>
        </w:rPr>
        <w:t xml:space="preserve"> </w:t>
      </w:r>
      <w:r w:rsidRPr="00003F54">
        <w:rPr>
          <w:i/>
          <w:iCs/>
          <w:sz w:val="28"/>
          <w:szCs w:val="28"/>
        </w:rPr>
        <w:t>critical review</w:t>
      </w:r>
      <w:r w:rsidRPr="00003F54">
        <w:rPr>
          <w:sz w:val="28"/>
          <w:szCs w:val="28"/>
        </w:rPr>
        <w:t>. Int J Antimicrob Agents,19(4): pp 261-268.</w:t>
      </w:r>
    </w:p>
    <w:p w:rsidR="00003F54" w:rsidRPr="00003F54" w:rsidRDefault="00003F54" w:rsidP="00003F54">
      <w:pPr>
        <w:autoSpaceDE w:val="0"/>
        <w:autoSpaceDN w:val="0"/>
        <w:adjustRightInd w:val="0"/>
        <w:spacing w:before="120"/>
        <w:rPr>
          <w:sz w:val="28"/>
          <w:szCs w:val="28"/>
        </w:rPr>
      </w:pPr>
      <w:r w:rsidRPr="00003F54">
        <w:rPr>
          <w:sz w:val="28"/>
          <w:szCs w:val="28"/>
        </w:rPr>
        <w:t xml:space="preserve">3. Bergman S. J., et al.(2007), </w:t>
      </w:r>
      <w:r w:rsidRPr="00003F54">
        <w:rPr>
          <w:i/>
          <w:iCs/>
          <w:sz w:val="28"/>
          <w:szCs w:val="28"/>
        </w:rPr>
        <w:t>Pharmacokinetic and pharmacodynamic aspects of antibiotic use in high-risk populations</w:t>
      </w:r>
      <w:r w:rsidRPr="00003F54">
        <w:rPr>
          <w:sz w:val="28"/>
          <w:szCs w:val="28"/>
        </w:rPr>
        <w:t>, Infect Dis Clin North Am, pp 821-846.</w:t>
      </w:r>
    </w:p>
    <w:p w:rsidR="00003F54" w:rsidRPr="00003F54" w:rsidRDefault="00003F54" w:rsidP="00003F54">
      <w:pPr>
        <w:autoSpaceDE w:val="0"/>
        <w:autoSpaceDN w:val="0"/>
        <w:adjustRightInd w:val="0"/>
        <w:spacing w:before="120"/>
        <w:rPr>
          <w:sz w:val="28"/>
          <w:szCs w:val="28"/>
        </w:rPr>
      </w:pPr>
      <w:r w:rsidRPr="00003F54">
        <w:rPr>
          <w:sz w:val="28"/>
          <w:szCs w:val="28"/>
        </w:rPr>
        <w:t xml:space="preserve">4. Bennett P. N., Brown M. J. (2003), </w:t>
      </w:r>
      <w:r w:rsidRPr="00003F54">
        <w:rPr>
          <w:i/>
          <w:iCs/>
          <w:sz w:val="28"/>
          <w:szCs w:val="28"/>
        </w:rPr>
        <w:t>Antibacterial drugs</w:t>
      </w:r>
      <w:r w:rsidRPr="00003F54">
        <w:rPr>
          <w:sz w:val="28"/>
          <w:szCs w:val="28"/>
        </w:rPr>
        <w:t>, Churchil Livingstone</w:t>
      </w:r>
    </w:p>
    <w:p w:rsidR="00003F54" w:rsidRPr="00003F54" w:rsidRDefault="00003F54" w:rsidP="00003F54">
      <w:pPr>
        <w:autoSpaceDE w:val="0"/>
        <w:autoSpaceDN w:val="0"/>
        <w:adjustRightInd w:val="0"/>
        <w:spacing w:before="120"/>
        <w:rPr>
          <w:sz w:val="28"/>
          <w:szCs w:val="28"/>
        </w:rPr>
      </w:pPr>
      <w:r w:rsidRPr="00003F54">
        <w:rPr>
          <w:sz w:val="28"/>
          <w:szCs w:val="28"/>
        </w:rPr>
        <w:t xml:space="preserve">5. British National Formulary 64th (2012), </w:t>
      </w:r>
      <w:r w:rsidRPr="00003F54">
        <w:rPr>
          <w:i/>
          <w:iCs/>
          <w:sz w:val="28"/>
          <w:szCs w:val="28"/>
        </w:rPr>
        <w:t>Chapter 5. Infection - Antibacterial Drugs</w:t>
      </w:r>
      <w:r w:rsidRPr="00003F54">
        <w:rPr>
          <w:sz w:val="28"/>
          <w:szCs w:val="28"/>
        </w:rPr>
        <w:t>, Royal</w:t>
      </w:r>
      <w:r w:rsidRPr="00003F54">
        <w:rPr>
          <w:sz w:val="28"/>
          <w:szCs w:val="28"/>
          <w:lang w:val="en-US"/>
        </w:rPr>
        <w:t xml:space="preserve"> </w:t>
      </w:r>
      <w:r w:rsidRPr="00003F54">
        <w:rPr>
          <w:sz w:val="28"/>
          <w:szCs w:val="28"/>
        </w:rPr>
        <w:t>Pharmaceutical Society.</w:t>
      </w:r>
    </w:p>
    <w:p w:rsidR="00003F54" w:rsidRPr="00003F54" w:rsidRDefault="00003F54" w:rsidP="00003F54">
      <w:pPr>
        <w:autoSpaceDE w:val="0"/>
        <w:autoSpaceDN w:val="0"/>
        <w:adjustRightInd w:val="0"/>
        <w:spacing w:before="120"/>
        <w:rPr>
          <w:sz w:val="28"/>
          <w:szCs w:val="28"/>
        </w:rPr>
      </w:pPr>
      <w:r w:rsidRPr="00003F54">
        <w:rPr>
          <w:sz w:val="28"/>
          <w:szCs w:val="28"/>
        </w:rPr>
        <w:t xml:space="preserve">6. Goodman &amp; Gilman's Pharmacology (2011), </w:t>
      </w:r>
      <w:r w:rsidRPr="00003F54">
        <w:rPr>
          <w:i/>
          <w:iCs/>
          <w:sz w:val="28"/>
          <w:szCs w:val="28"/>
        </w:rPr>
        <w:t>General Principles of Antimicrobial Therapy</w:t>
      </w:r>
      <w:r w:rsidRPr="00003F54">
        <w:rPr>
          <w:sz w:val="28"/>
          <w:szCs w:val="28"/>
        </w:rPr>
        <w:t>, The McGraw-Hill Companies.</w:t>
      </w:r>
    </w:p>
    <w:p w:rsidR="00003F54" w:rsidRPr="00003F54" w:rsidRDefault="00003F54" w:rsidP="00003F54">
      <w:pPr>
        <w:autoSpaceDE w:val="0"/>
        <w:autoSpaceDN w:val="0"/>
        <w:adjustRightInd w:val="0"/>
        <w:spacing w:before="120"/>
        <w:rPr>
          <w:sz w:val="28"/>
          <w:szCs w:val="28"/>
        </w:rPr>
      </w:pPr>
      <w:r w:rsidRPr="00003F54">
        <w:rPr>
          <w:sz w:val="28"/>
          <w:szCs w:val="28"/>
        </w:rPr>
        <w:t xml:space="preserve">7. Jacobs M. R.(2001), </w:t>
      </w:r>
      <w:r w:rsidRPr="00003F54">
        <w:rPr>
          <w:i/>
          <w:iCs/>
          <w:sz w:val="28"/>
          <w:szCs w:val="28"/>
        </w:rPr>
        <w:t>Optimisation of antimicrobial therapy using pharmacokinetic and pharmacodynamic parameters</w:t>
      </w:r>
      <w:r w:rsidRPr="00003F54">
        <w:rPr>
          <w:sz w:val="28"/>
          <w:szCs w:val="28"/>
        </w:rPr>
        <w:t>, Clin Microbiol Infect, 7(11) 589-596.</w:t>
      </w:r>
    </w:p>
    <w:p w:rsidR="00003F54" w:rsidRPr="00003F54" w:rsidRDefault="00003F54" w:rsidP="00003F54">
      <w:pPr>
        <w:autoSpaceDE w:val="0"/>
        <w:autoSpaceDN w:val="0"/>
        <w:adjustRightInd w:val="0"/>
        <w:spacing w:before="120"/>
        <w:rPr>
          <w:sz w:val="28"/>
          <w:szCs w:val="28"/>
        </w:rPr>
      </w:pPr>
      <w:r w:rsidRPr="00003F54">
        <w:rPr>
          <w:sz w:val="28"/>
          <w:szCs w:val="28"/>
        </w:rPr>
        <w:t xml:space="preserve">8. Lampiris H.W, Maddix D.S (2009), </w:t>
      </w:r>
      <w:r w:rsidRPr="00003F54">
        <w:rPr>
          <w:i/>
          <w:iCs/>
          <w:sz w:val="28"/>
          <w:szCs w:val="28"/>
        </w:rPr>
        <w:t xml:space="preserve">Clinical Use of Antimicrobial Agents, in:Basic &amp; Clinical Pharmacology </w:t>
      </w:r>
      <w:r w:rsidRPr="00003F54">
        <w:rPr>
          <w:sz w:val="28"/>
          <w:szCs w:val="28"/>
        </w:rPr>
        <w:t>(Bertram G. K. Masters S. B., Trevor A.J.), The McGraw-Hill Companies.</w:t>
      </w:r>
    </w:p>
    <w:p w:rsidR="00003F54" w:rsidRPr="00003F54" w:rsidRDefault="00003F54" w:rsidP="00003F54">
      <w:pPr>
        <w:autoSpaceDE w:val="0"/>
        <w:autoSpaceDN w:val="0"/>
        <w:adjustRightInd w:val="0"/>
        <w:spacing w:before="120"/>
        <w:rPr>
          <w:sz w:val="28"/>
          <w:szCs w:val="28"/>
        </w:rPr>
      </w:pPr>
      <w:r w:rsidRPr="00003F54">
        <w:rPr>
          <w:sz w:val="28"/>
          <w:szCs w:val="28"/>
        </w:rPr>
        <w:t xml:space="preserve">9. Nightingale C.H, et al.(2007), </w:t>
      </w:r>
      <w:r w:rsidRPr="00003F54">
        <w:rPr>
          <w:i/>
          <w:iCs/>
          <w:sz w:val="28"/>
          <w:szCs w:val="28"/>
        </w:rPr>
        <w:t>Antimicrobial Pharmacodynamics in Theory and Clinical</w:t>
      </w:r>
      <w:r w:rsidRPr="00003F54">
        <w:rPr>
          <w:i/>
          <w:iCs/>
          <w:sz w:val="28"/>
          <w:szCs w:val="28"/>
          <w:lang w:val="en-US"/>
        </w:rPr>
        <w:t xml:space="preserve"> </w:t>
      </w:r>
      <w:r w:rsidRPr="00003F54">
        <w:rPr>
          <w:i/>
          <w:iCs/>
          <w:sz w:val="28"/>
          <w:szCs w:val="28"/>
        </w:rPr>
        <w:t>Practice</w:t>
      </w:r>
      <w:r w:rsidRPr="00003F54">
        <w:rPr>
          <w:sz w:val="28"/>
          <w:szCs w:val="28"/>
        </w:rPr>
        <w:t>, Informa healthcare, New York.</w:t>
      </w:r>
    </w:p>
    <w:p w:rsidR="00003F54" w:rsidRPr="00003F54" w:rsidRDefault="00003F54" w:rsidP="00003F54">
      <w:pPr>
        <w:autoSpaceDE w:val="0"/>
        <w:autoSpaceDN w:val="0"/>
        <w:adjustRightInd w:val="0"/>
        <w:spacing w:before="120"/>
        <w:rPr>
          <w:sz w:val="28"/>
          <w:szCs w:val="28"/>
        </w:rPr>
      </w:pPr>
      <w:r w:rsidRPr="00003F54">
        <w:rPr>
          <w:sz w:val="28"/>
          <w:szCs w:val="28"/>
        </w:rPr>
        <w:t xml:space="preserve">10. Eugénie Bergogne-Bérézin Pierre Dellamonica; (2004), </w:t>
      </w:r>
      <w:r w:rsidRPr="00003F54">
        <w:rPr>
          <w:i/>
          <w:iCs/>
          <w:sz w:val="28"/>
          <w:szCs w:val="28"/>
        </w:rPr>
        <w:t>Antibiothérapie en practique clinique</w:t>
      </w:r>
      <w:r w:rsidRPr="00003F54">
        <w:rPr>
          <w:sz w:val="28"/>
          <w:szCs w:val="28"/>
        </w:rPr>
        <w:t>.</w:t>
      </w:r>
    </w:p>
    <w:p w:rsidR="00003F54" w:rsidRPr="001B31A2" w:rsidRDefault="00003F54" w:rsidP="00003F54">
      <w:pPr>
        <w:autoSpaceDE w:val="0"/>
        <w:autoSpaceDN w:val="0"/>
        <w:adjustRightInd w:val="0"/>
        <w:spacing w:before="120"/>
        <w:rPr>
          <w:sz w:val="28"/>
          <w:szCs w:val="28"/>
          <w:lang w:val="en-US"/>
        </w:rPr>
      </w:pPr>
      <w:r w:rsidRPr="00003F54">
        <w:rPr>
          <w:sz w:val="28"/>
          <w:szCs w:val="28"/>
        </w:rPr>
        <w:t xml:space="preserve">11. Network Scottish Intercollegiate Guidelines, </w:t>
      </w:r>
      <w:r w:rsidRPr="00003F54">
        <w:rPr>
          <w:i/>
          <w:iCs/>
          <w:sz w:val="28"/>
          <w:szCs w:val="28"/>
        </w:rPr>
        <w:t>Antibiotic prophylaxis in surgery</w:t>
      </w:r>
      <w:r w:rsidRPr="00003F54">
        <w:rPr>
          <w:sz w:val="28"/>
          <w:szCs w:val="28"/>
        </w:rPr>
        <w:t>. 2014</w:t>
      </w:r>
    </w:p>
    <w:p w:rsidR="00003F54" w:rsidRPr="00003F54" w:rsidRDefault="00003F54" w:rsidP="00003F54">
      <w:pPr>
        <w:pStyle w:val="Heading1"/>
        <w:spacing w:before="0" w:beforeAutospacing="0" w:after="240" w:afterAutospacing="0"/>
        <w:rPr>
          <w:b w:val="0"/>
          <w:sz w:val="28"/>
          <w:szCs w:val="28"/>
        </w:rPr>
      </w:pPr>
      <w:r w:rsidRPr="00003F54">
        <w:rPr>
          <w:b w:val="0"/>
          <w:sz w:val="28"/>
          <w:szCs w:val="28"/>
        </w:rPr>
        <w:t xml:space="preserve">12. </w:t>
      </w:r>
      <w:proofErr w:type="spellStart"/>
      <w:r w:rsidRPr="00003F54">
        <w:rPr>
          <w:b w:val="0"/>
          <w:sz w:val="28"/>
          <w:szCs w:val="28"/>
        </w:rPr>
        <w:t>Quyết</w:t>
      </w:r>
      <w:proofErr w:type="spellEnd"/>
      <w:r w:rsidRPr="00003F54">
        <w:rPr>
          <w:b w:val="0"/>
          <w:sz w:val="28"/>
          <w:szCs w:val="28"/>
        </w:rPr>
        <w:t xml:space="preserve"> </w:t>
      </w:r>
      <w:proofErr w:type="spellStart"/>
      <w:r w:rsidRPr="00003F54">
        <w:rPr>
          <w:b w:val="0"/>
          <w:sz w:val="28"/>
          <w:szCs w:val="28"/>
        </w:rPr>
        <w:t>định</w:t>
      </w:r>
      <w:proofErr w:type="spellEnd"/>
      <w:r w:rsidRPr="00003F54">
        <w:rPr>
          <w:b w:val="0"/>
          <w:sz w:val="28"/>
          <w:szCs w:val="28"/>
        </w:rPr>
        <w:t xml:space="preserve"> 708/Q</w:t>
      </w:r>
      <w:bookmarkStart w:id="0" w:name="_GoBack"/>
      <w:bookmarkEnd w:id="0"/>
      <w:r w:rsidRPr="00003F54">
        <w:rPr>
          <w:b w:val="0"/>
          <w:sz w:val="28"/>
          <w:szCs w:val="28"/>
        </w:rPr>
        <w:t xml:space="preserve">Đ-BYT </w:t>
      </w:r>
      <w:proofErr w:type="spellStart"/>
      <w:r w:rsidRPr="00003F54">
        <w:rPr>
          <w:b w:val="0"/>
          <w:sz w:val="28"/>
          <w:szCs w:val="28"/>
        </w:rPr>
        <w:t>của</w:t>
      </w:r>
      <w:proofErr w:type="spellEnd"/>
      <w:r w:rsidRPr="00003F54">
        <w:rPr>
          <w:b w:val="0"/>
          <w:sz w:val="28"/>
          <w:szCs w:val="28"/>
        </w:rPr>
        <w:t xml:space="preserve"> </w:t>
      </w:r>
      <w:proofErr w:type="spellStart"/>
      <w:r w:rsidRPr="00003F54">
        <w:rPr>
          <w:b w:val="0"/>
          <w:sz w:val="28"/>
          <w:szCs w:val="28"/>
        </w:rPr>
        <w:t>Bộ</w:t>
      </w:r>
      <w:proofErr w:type="spellEnd"/>
      <w:r w:rsidRPr="00003F54">
        <w:rPr>
          <w:b w:val="0"/>
          <w:sz w:val="28"/>
          <w:szCs w:val="28"/>
        </w:rPr>
        <w:t xml:space="preserve"> Y </w:t>
      </w:r>
      <w:proofErr w:type="spellStart"/>
      <w:r w:rsidRPr="00003F54">
        <w:rPr>
          <w:b w:val="0"/>
          <w:sz w:val="28"/>
          <w:szCs w:val="28"/>
        </w:rPr>
        <w:t>tế</w:t>
      </w:r>
      <w:proofErr w:type="spellEnd"/>
      <w:r w:rsidRPr="00003F54">
        <w:rPr>
          <w:b w:val="0"/>
          <w:sz w:val="28"/>
          <w:szCs w:val="28"/>
        </w:rPr>
        <w:t xml:space="preserve"> </w:t>
      </w:r>
      <w:proofErr w:type="spellStart"/>
      <w:r w:rsidRPr="00003F54">
        <w:rPr>
          <w:b w:val="0"/>
          <w:sz w:val="28"/>
          <w:szCs w:val="28"/>
        </w:rPr>
        <w:t>về</w:t>
      </w:r>
      <w:proofErr w:type="spellEnd"/>
      <w:r w:rsidRPr="00003F54">
        <w:rPr>
          <w:b w:val="0"/>
          <w:sz w:val="28"/>
          <w:szCs w:val="28"/>
        </w:rPr>
        <w:t xml:space="preserve"> </w:t>
      </w:r>
      <w:proofErr w:type="spellStart"/>
      <w:r w:rsidRPr="00003F54">
        <w:rPr>
          <w:b w:val="0"/>
          <w:sz w:val="28"/>
          <w:szCs w:val="28"/>
        </w:rPr>
        <w:t>việc</w:t>
      </w:r>
      <w:proofErr w:type="spellEnd"/>
      <w:r w:rsidRPr="00003F54">
        <w:rPr>
          <w:b w:val="0"/>
          <w:sz w:val="28"/>
          <w:szCs w:val="28"/>
        </w:rPr>
        <w:t xml:space="preserve"> ban </w:t>
      </w:r>
      <w:proofErr w:type="spellStart"/>
      <w:r w:rsidRPr="00003F54">
        <w:rPr>
          <w:b w:val="0"/>
          <w:sz w:val="28"/>
          <w:szCs w:val="28"/>
        </w:rPr>
        <w:t>hành</w:t>
      </w:r>
      <w:proofErr w:type="spellEnd"/>
      <w:r w:rsidRPr="00003F54">
        <w:rPr>
          <w:b w:val="0"/>
          <w:sz w:val="28"/>
          <w:szCs w:val="28"/>
        </w:rPr>
        <w:t xml:space="preserve"> </w:t>
      </w:r>
      <w:proofErr w:type="spellStart"/>
      <w:r w:rsidRPr="00003F54">
        <w:rPr>
          <w:b w:val="0"/>
          <w:sz w:val="28"/>
          <w:szCs w:val="28"/>
        </w:rPr>
        <w:t>Tài</w:t>
      </w:r>
      <w:proofErr w:type="spellEnd"/>
      <w:r w:rsidRPr="00003F54">
        <w:rPr>
          <w:b w:val="0"/>
          <w:sz w:val="28"/>
          <w:szCs w:val="28"/>
        </w:rPr>
        <w:t xml:space="preserve"> </w:t>
      </w:r>
      <w:proofErr w:type="spellStart"/>
      <w:r w:rsidRPr="00003F54">
        <w:rPr>
          <w:b w:val="0"/>
          <w:sz w:val="28"/>
          <w:szCs w:val="28"/>
        </w:rPr>
        <w:t>liệu</w:t>
      </w:r>
      <w:proofErr w:type="spellEnd"/>
      <w:r w:rsidRPr="00003F54">
        <w:rPr>
          <w:b w:val="0"/>
          <w:sz w:val="28"/>
          <w:szCs w:val="28"/>
        </w:rPr>
        <w:t xml:space="preserve"> </w:t>
      </w:r>
      <w:proofErr w:type="spellStart"/>
      <w:r w:rsidRPr="00003F54">
        <w:rPr>
          <w:b w:val="0"/>
          <w:sz w:val="28"/>
          <w:szCs w:val="28"/>
        </w:rPr>
        <w:t>chuyên</w:t>
      </w:r>
      <w:proofErr w:type="spellEnd"/>
      <w:r w:rsidRPr="00003F54">
        <w:rPr>
          <w:b w:val="0"/>
          <w:sz w:val="28"/>
          <w:szCs w:val="28"/>
        </w:rPr>
        <w:t xml:space="preserve"> </w:t>
      </w:r>
      <w:proofErr w:type="spellStart"/>
      <w:r w:rsidRPr="00003F54">
        <w:rPr>
          <w:b w:val="0"/>
          <w:sz w:val="28"/>
          <w:szCs w:val="28"/>
        </w:rPr>
        <w:t>môn</w:t>
      </w:r>
      <w:proofErr w:type="spellEnd"/>
      <w:r w:rsidRPr="00003F54">
        <w:rPr>
          <w:b w:val="0"/>
          <w:sz w:val="28"/>
          <w:szCs w:val="28"/>
        </w:rPr>
        <w:t xml:space="preserve"> </w:t>
      </w:r>
      <w:proofErr w:type="spellStart"/>
      <w:r w:rsidRPr="00003F54">
        <w:rPr>
          <w:b w:val="0"/>
          <w:sz w:val="28"/>
          <w:szCs w:val="28"/>
        </w:rPr>
        <w:t>Hướng</w:t>
      </w:r>
      <w:proofErr w:type="spellEnd"/>
      <w:r w:rsidRPr="00003F54">
        <w:rPr>
          <w:b w:val="0"/>
          <w:sz w:val="28"/>
          <w:szCs w:val="28"/>
        </w:rPr>
        <w:t xml:space="preserve"> </w:t>
      </w:r>
      <w:proofErr w:type="spellStart"/>
      <w:r w:rsidRPr="00003F54">
        <w:rPr>
          <w:b w:val="0"/>
          <w:sz w:val="28"/>
          <w:szCs w:val="28"/>
        </w:rPr>
        <w:t>dẫn</w:t>
      </w:r>
      <w:proofErr w:type="spellEnd"/>
      <w:r w:rsidRPr="00003F54">
        <w:rPr>
          <w:b w:val="0"/>
          <w:sz w:val="28"/>
          <w:szCs w:val="28"/>
        </w:rPr>
        <w:t xml:space="preserve"> </w:t>
      </w:r>
      <w:proofErr w:type="spellStart"/>
      <w:r w:rsidRPr="00003F54">
        <w:rPr>
          <w:b w:val="0"/>
          <w:sz w:val="28"/>
          <w:szCs w:val="28"/>
        </w:rPr>
        <w:t>sử</w:t>
      </w:r>
      <w:proofErr w:type="spellEnd"/>
      <w:r w:rsidRPr="00003F54">
        <w:rPr>
          <w:b w:val="0"/>
          <w:sz w:val="28"/>
          <w:szCs w:val="28"/>
        </w:rPr>
        <w:t xml:space="preserve"> </w:t>
      </w:r>
      <w:proofErr w:type="spellStart"/>
      <w:r w:rsidRPr="00003F54">
        <w:rPr>
          <w:b w:val="0"/>
          <w:sz w:val="28"/>
          <w:szCs w:val="28"/>
        </w:rPr>
        <w:t>dụng</w:t>
      </w:r>
      <w:proofErr w:type="spellEnd"/>
      <w:r w:rsidRPr="00003F54">
        <w:rPr>
          <w:b w:val="0"/>
          <w:sz w:val="28"/>
          <w:szCs w:val="28"/>
        </w:rPr>
        <w:t xml:space="preserve"> </w:t>
      </w:r>
      <w:proofErr w:type="spellStart"/>
      <w:r w:rsidRPr="00003F54">
        <w:rPr>
          <w:b w:val="0"/>
          <w:sz w:val="28"/>
          <w:szCs w:val="28"/>
        </w:rPr>
        <w:t>kháng</w:t>
      </w:r>
      <w:proofErr w:type="spellEnd"/>
      <w:r w:rsidRPr="00003F54">
        <w:rPr>
          <w:b w:val="0"/>
          <w:sz w:val="28"/>
          <w:szCs w:val="28"/>
        </w:rPr>
        <w:t xml:space="preserve"> </w:t>
      </w:r>
      <w:proofErr w:type="spellStart"/>
      <w:r w:rsidRPr="00003F54">
        <w:rPr>
          <w:b w:val="0"/>
          <w:sz w:val="28"/>
          <w:szCs w:val="28"/>
        </w:rPr>
        <w:t>sinh</w:t>
      </w:r>
      <w:proofErr w:type="spellEnd"/>
    </w:p>
    <w:p w:rsidR="00691C5B" w:rsidRPr="00003F54" w:rsidRDefault="00691C5B">
      <w:pPr>
        <w:rPr>
          <w:lang w:val="en-US"/>
        </w:rPr>
      </w:pPr>
    </w:p>
    <w:sectPr w:rsidR="00691C5B" w:rsidRPr="00003F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0A" w:rsidRDefault="00663A0A" w:rsidP="00003F54">
      <w:r>
        <w:separator/>
      </w:r>
    </w:p>
  </w:endnote>
  <w:endnote w:type="continuationSeparator" w:id="0">
    <w:p w:rsidR="00663A0A" w:rsidRDefault="00663A0A" w:rsidP="0000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0A" w:rsidRDefault="00663A0A" w:rsidP="00003F54">
      <w:r>
        <w:separator/>
      </w:r>
    </w:p>
  </w:footnote>
  <w:footnote w:type="continuationSeparator" w:id="0">
    <w:p w:rsidR="00663A0A" w:rsidRDefault="00663A0A" w:rsidP="00003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54" w:rsidRPr="00003F54" w:rsidRDefault="00003F54">
    <w:pPr>
      <w:pStyle w:val="Header"/>
      <w:rPr>
        <w:sz w:val="28"/>
        <w:szCs w:val="28"/>
        <w:lang w:val="en-US"/>
      </w:rPr>
    </w:pPr>
    <w:proofErr w:type="spellStart"/>
    <w:r w:rsidRPr="00003F54">
      <w:rPr>
        <w:sz w:val="28"/>
        <w:szCs w:val="28"/>
        <w:lang w:val="en-US"/>
      </w:rPr>
      <w:t>Khoa</w:t>
    </w:r>
    <w:proofErr w:type="spellEnd"/>
    <w:r w:rsidRPr="00003F54">
      <w:rPr>
        <w:sz w:val="28"/>
        <w:szCs w:val="28"/>
        <w:lang w:val="en-US"/>
      </w:rPr>
      <w:t xml:space="preserve"> </w:t>
    </w:r>
    <w:proofErr w:type="spellStart"/>
    <w:r w:rsidRPr="00003F54">
      <w:rPr>
        <w:sz w:val="28"/>
        <w:szCs w:val="28"/>
        <w:lang w:val="en-US"/>
      </w:rPr>
      <w:t>Dược</w:t>
    </w:r>
    <w:proofErr w:type="spellEnd"/>
    <w:r w:rsidRPr="00003F54">
      <w:rPr>
        <w:sz w:val="28"/>
        <w:szCs w:val="28"/>
        <w:lang w:val="en-US"/>
      </w:rPr>
      <w:t xml:space="preserve">- TTYT </w:t>
    </w:r>
    <w:proofErr w:type="spellStart"/>
    <w:r w:rsidRPr="00003F54">
      <w:rPr>
        <w:sz w:val="28"/>
        <w:szCs w:val="28"/>
        <w:lang w:val="en-US"/>
      </w:rPr>
      <w:t>thị</w:t>
    </w:r>
    <w:proofErr w:type="spellEnd"/>
    <w:r w:rsidRPr="00003F54">
      <w:rPr>
        <w:sz w:val="28"/>
        <w:szCs w:val="28"/>
        <w:lang w:val="en-US"/>
      </w:rPr>
      <w:t xml:space="preserve"> </w:t>
    </w:r>
    <w:proofErr w:type="spellStart"/>
    <w:r w:rsidRPr="00003F54">
      <w:rPr>
        <w:sz w:val="28"/>
        <w:szCs w:val="28"/>
        <w:lang w:val="en-US"/>
      </w:rPr>
      <w:t>xã</w:t>
    </w:r>
    <w:proofErr w:type="spellEnd"/>
    <w:r w:rsidRPr="00003F54">
      <w:rPr>
        <w:sz w:val="28"/>
        <w:szCs w:val="28"/>
        <w:lang w:val="en-US"/>
      </w:rPr>
      <w:t xml:space="preserve"> </w:t>
    </w:r>
    <w:proofErr w:type="spellStart"/>
    <w:r w:rsidRPr="00003F54">
      <w:rPr>
        <w:sz w:val="28"/>
        <w:szCs w:val="28"/>
        <w:lang w:val="en-US"/>
      </w:rPr>
      <w:t>Hương</w:t>
    </w:r>
    <w:proofErr w:type="spellEnd"/>
    <w:r w:rsidRPr="00003F54">
      <w:rPr>
        <w:sz w:val="28"/>
        <w:szCs w:val="28"/>
        <w:lang w:val="en-US"/>
      </w:rPr>
      <w:t xml:space="preserve"> </w:t>
    </w:r>
    <w:proofErr w:type="spellStart"/>
    <w:r w:rsidRPr="00003F54">
      <w:rPr>
        <w:sz w:val="28"/>
        <w:szCs w:val="28"/>
        <w:lang w:val="en-US"/>
      </w:rPr>
      <w:t>Thủy</w:t>
    </w:r>
    <w:proofErr w:type="spellEnd"/>
    <w:r w:rsidRPr="00003F54">
      <w:rPr>
        <w:sz w:val="28"/>
        <w:szCs w:val="28"/>
        <w:lang w:val="en-US"/>
      </w:rPr>
      <w:t xml:space="preserve">        </w:t>
    </w:r>
    <w:r>
      <w:rPr>
        <w:sz w:val="28"/>
        <w:szCs w:val="28"/>
        <w:lang w:val="en-US"/>
      </w:rPr>
      <w:t xml:space="preserve">       </w:t>
    </w:r>
    <w:r w:rsidRPr="00003F54">
      <w:rPr>
        <w:sz w:val="28"/>
        <w:szCs w:val="28"/>
        <w:lang w:val="en-US"/>
      </w:rPr>
      <w:t xml:space="preserve">    </w:t>
    </w:r>
    <w:proofErr w:type="spellStart"/>
    <w:r w:rsidRPr="00003F54">
      <w:rPr>
        <w:sz w:val="28"/>
        <w:szCs w:val="28"/>
        <w:lang w:val="en-US"/>
      </w:rPr>
      <w:t>Thông</w:t>
    </w:r>
    <w:proofErr w:type="spellEnd"/>
    <w:r w:rsidRPr="00003F54">
      <w:rPr>
        <w:sz w:val="28"/>
        <w:szCs w:val="28"/>
        <w:lang w:val="en-US"/>
      </w:rPr>
      <w:t xml:space="preserve"> tin </w:t>
    </w:r>
    <w:proofErr w:type="spellStart"/>
    <w:r w:rsidRPr="00003F54">
      <w:rPr>
        <w:sz w:val="28"/>
        <w:szCs w:val="28"/>
        <w:lang w:val="en-US"/>
      </w:rPr>
      <w:t>Thuốc</w:t>
    </w:r>
    <w:proofErr w:type="spellEnd"/>
    <w:r w:rsidRPr="00003F54">
      <w:rPr>
        <w:sz w:val="28"/>
        <w:szCs w:val="28"/>
        <w:lang w:val="en-US"/>
      </w:rPr>
      <w:t xml:space="preserve"> </w:t>
    </w:r>
    <w:proofErr w:type="spellStart"/>
    <w:r w:rsidRPr="00003F54">
      <w:rPr>
        <w:sz w:val="28"/>
        <w:szCs w:val="28"/>
        <w:lang w:val="en-US"/>
      </w:rPr>
      <w:t>Tháng</w:t>
    </w:r>
    <w:proofErr w:type="spellEnd"/>
    <w:r w:rsidRPr="00003F54">
      <w:rPr>
        <w:sz w:val="28"/>
        <w:szCs w:val="28"/>
        <w:lang w:val="en-US"/>
      </w:rPr>
      <w:t xml:space="preserve"> 7.2023</w:t>
    </w:r>
  </w:p>
  <w:p w:rsidR="00003F54" w:rsidRDefault="00003F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54"/>
    <w:rsid w:val="00003F54"/>
    <w:rsid w:val="001B31A2"/>
    <w:rsid w:val="00663A0A"/>
    <w:rsid w:val="00691C5B"/>
    <w:rsid w:val="00FA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54"/>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link w:val="Heading1Char"/>
    <w:uiPriority w:val="9"/>
    <w:qFormat/>
    <w:rsid w:val="00003F54"/>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003F54"/>
    <w:pPr>
      <w:tabs>
        <w:tab w:val="left" w:pos="1152"/>
      </w:tabs>
      <w:spacing w:before="120" w:after="120" w:line="312" w:lineRule="auto"/>
    </w:pPr>
    <w:rPr>
      <w:rFonts w:ascii="Arial" w:eastAsia="Times New Roman" w:hAnsi="Arial" w:cs="Arial"/>
      <w:sz w:val="26"/>
      <w:szCs w:val="26"/>
    </w:rPr>
  </w:style>
  <w:style w:type="character" w:customStyle="1" w:styleId="Heading1Char">
    <w:name w:val="Heading 1 Char"/>
    <w:basedOn w:val="DefaultParagraphFont"/>
    <w:link w:val="Heading1"/>
    <w:uiPriority w:val="9"/>
    <w:rsid w:val="00003F5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003F54"/>
    <w:pPr>
      <w:tabs>
        <w:tab w:val="center" w:pos="4680"/>
        <w:tab w:val="right" w:pos="9360"/>
      </w:tabs>
    </w:pPr>
  </w:style>
  <w:style w:type="character" w:customStyle="1" w:styleId="HeaderChar">
    <w:name w:val="Header Char"/>
    <w:basedOn w:val="DefaultParagraphFont"/>
    <w:link w:val="Header"/>
    <w:uiPriority w:val="99"/>
    <w:rsid w:val="00003F54"/>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003F54"/>
    <w:pPr>
      <w:tabs>
        <w:tab w:val="center" w:pos="4680"/>
        <w:tab w:val="right" w:pos="9360"/>
      </w:tabs>
    </w:pPr>
  </w:style>
  <w:style w:type="character" w:customStyle="1" w:styleId="FooterChar">
    <w:name w:val="Footer Char"/>
    <w:basedOn w:val="DefaultParagraphFont"/>
    <w:link w:val="Footer"/>
    <w:uiPriority w:val="99"/>
    <w:rsid w:val="00003F54"/>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003F54"/>
    <w:rPr>
      <w:rFonts w:ascii="Tahoma" w:hAnsi="Tahoma" w:cs="Tahoma"/>
      <w:sz w:val="16"/>
      <w:szCs w:val="16"/>
    </w:rPr>
  </w:style>
  <w:style w:type="character" w:customStyle="1" w:styleId="BalloonTextChar">
    <w:name w:val="Balloon Text Char"/>
    <w:basedOn w:val="DefaultParagraphFont"/>
    <w:link w:val="BalloonText"/>
    <w:uiPriority w:val="99"/>
    <w:semiHidden/>
    <w:rsid w:val="00003F54"/>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54"/>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link w:val="Heading1Char"/>
    <w:uiPriority w:val="9"/>
    <w:qFormat/>
    <w:rsid w:val="00003F54"/>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003F54"/>
    <w:pPr>
      <w:tabs>
        <w:tab w:val="left" w:pos="1152"/>
      </w:tabs>
      <w:spacing w:before="120" w:after="120" w:line="312" w:lineRule="auto"/>
    </w:pPr>
    <w:rPr>
      <w:rFonts w:ascii="Arial" w:eastAsia="Times New Roman" w:hAnsi="Arial" w:cs="Arial"/>
      <w:sz w:val="26"/>
      <w:szCs w:val="26"/>
    </w:rPr>
  </w:style>
  <w:style w:type="character" w:customStyle="1" w:styleId="Heading1Char">
    <w:name w:val="Heading 1 Char"/>
    <w:basedOn w:val="DefaultParagraphFont"/>
    <w:link w:val="Heading1"/>
    <w:uiPriority w:val="9"/>
    <w:rsid w:val="00003F5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003F54"/>
    <w:pPr>
      <w:tabs>
        <w:tab w:val="center" w:pos="4680"/>
        <w:tab w:val="right" w:pos="9360"/>
      </w:tabs>
    </w:pPr>
  </w:style>
  <w:style w:type="character" w:customStyle="1" w:styleId="HeaderChar">
    <w:name w:val="Header Char"/>
    <w:basedOn w:val="DefaultParagraphFont"/>
    <w:link w:val="Header"/>
    <w:uiPriority w:val="99"/>
    <w:rsid w:val="00003F54"/>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003F54"/>
    <w:pPr>
      <w:tabs>
        <w:tab w:val="center" w:pos="4680"/>
        <w:tab w:val="right" w:pos="9360"/>
      </w:tabs>
    </w:pPr>
  </w:style>
  <w:style w:type="character" w:customStyle="1" w:styleId="FooterChar">
    <w:name w:val="Footer Char"/>
    <w:basedOn w:val="DefaultParagraphFont"/>
    <w:link w:val="Footer"/>
    <w:uiPriority w:val="99"/>
    <w:rsid w:val="00003F54"/>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003F54"/>
    <w:rPr>
      <w:rFonts w:ascii="Tahoma" w:hAnsi="Tahoma" w:cs="Tahoma"/>
      <w:sz w:val="16"/>
      <w:szCs w:val="16"/>
    </w:rPr>
  </w:style>
  <w:style w:type="character" w:customStyle="1" w:styleId="BalloonTextChar">
    <w:name w:val="Balloon Text Char"/>
    <w:basedOn w:val="DefaultParagraphFont"/>
    <w:link w:val="BalloonText"/>
    <w:uiPriority w:val="99"/>
    <w:semiHidden/>
    <w:rsid w:val="00003F54"/>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2162</Words>
  <Characters>12329</Characters>
  <Application>Microsoft Office Word</Application>
  <DocSecurity>0</DocSecurity>
  <Lines>102</Lines>
  <Paragraphs>28</Paragraphs>
  <ScaleCrop>false</ScaleCrop>
  <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2023-07-21T07:41:00Z</dcterms:created>
  <dcterms:modified xsi:type="dcterms:W3CDTF">2023-08-04T02:15:00Z</dcterms:modified>
</cp:coreProperties>
</file>