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25" w:rsidRDefault="007D5625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D5625" w:rsidRPr="008954EC" w:rsidRDefault="007D5625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tabs>
          <w:tab w:val="left" w:pos="3907"/>
        </w:tabs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8954EC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THÔNG TIN </w:t>
      </w:r>
      <w:proofErr w:type="gramStart"/>
      <w:r w:rsidRPr="008954EC">
        <w:rPr>
          <w:rFonts w:ascii="Times New Roman" w:eastAsia="Times New Roman" w:hAnsi="Times New Roman" w:cs="Times New Roman"/>
          <w:b/>
          <w:bCs/>
          <w:sz w:val="52"/>
          <w:szCs w:val="52"/>
        </w:rPr>
        <w:t>THUỐC</w:t>
      </w:r>
      <w:r w:rsidRPr="008954E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:</w:t>
      </w:r>
      <w:proofErr w:type="gramEnd"/>
    </w:p>
    <w:p w:rsidR="007D5625" w:rsidRPr="00092F29" w:rsidRDefault="007D5625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tabs>
          <w:tab w:val="left" w:pos="3907"/>
        </w:tabs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092F29">
        <w:rPr>
          <w:rFonts w:ascii="Times New Roman" w:eastAsia="Times New Roman" w:hAnsi="Times New Roman" w:cs="Times New Roman"/>
          <w:b/>
          <w:bCs/>
          <w:sz w:val="56"/>
          <w:szCs w:val="56"/>
        </w:rPr>
        <w:t>HOẠT HUYẾT PHÚC HƯNG</w:t>
      </w:r>
    </w:p>
    <w:p w:rsidR="007D5625" w:rsidRPr="008954EC" w:rsidRDefault="007D5625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D5625" w:rsidRPr="008954EC" w:rsidRDefault="007D5625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D5625" w:rsidRDefault="007D5625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>của</w:t>
      </w:r>
      <w:proofErr w:type="spellEnd"/>
      <w:r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>Huyết</w:t>
      </w:r>
      <w:proofErr w:type="spellEnd"/>
      <w:r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>Phúc</w:t>
      </w:r>
      <w:proofErr w:type="spellEnd"/>
      <w:r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>Hưng</w:t>
      </w:r>
      <w:proofErr w:type="spellEnd"/>
    </w:p>
    <w:p w:rsidR="00321BE1" w:rsidRPr="007D5625" w:rsidRDefault="00321BE1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83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3969"/>
      </w:tblGrid>
      <w:tr w:rsidR="007D5625" w:rsidRPr="007D5625" w:rsidTr="008954EC">
        <w:trPr>
          <w:trHeight w:val="350"/>
          <w:tblHeader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D5625" w:rsidRPr="007D5625" w:rsidRDefault="007D5625" w:rsidP="007D562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D5625" w:rsidRPr="007D5625" w:rsidRDefault="007D5625" w:rsidP="007D562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>Hàm</w:t>
            </w:r>
            <w:proofErr w:type="spellEnd"/>
            <w:r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</w:p>
        </w:tc>
      </w:tr>
      <w:tr w:rsidR="007D5625" w:rsidRPr="007D5625" w:rsidTr="008954EC">
        <w:trPr>
          <w:trHeight w:val="350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D5625" w:rsidRPr="007D5625" w:rsidRDefault="008954EC" w:rsidP="007D562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30C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7D5625"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ao </w:t>
            </w:r>
            <w:proofErr w:type="spellStart"/>
            <w:r w:rsidR="007D5625"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>hỗn</w:t>
            </w:r>
            <w:proofErr w:type="spellEnd"/>
            <w:r w:rsidR="007D5625"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5625"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7D5625"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5625"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>dược</w:t>
            </w:r>
            <w:proofErr w:type="spellEnd"/>
            <w:r w:rsidR="007D5625"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5625"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D5625" w:rsidRPr="007D5625" w:rsidRDefault="007D5625" w:rsidP="007D562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>240mg</w:t>
            </w:r>
          </w:p>
        </w:tc>
      </w:tr>
      <w:tr w:rsidR="007D5625" w:rsidRPr="007D5625" w:rsidTr="008954EC">
        <w:trPr>
          <w:trHeight w:val="350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D5625" w:rsidRPr="007D5625" w:rsidRDefault="007D5625" w:rsidP="007D562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>Đương</w:t>
            </w:r>
            <w:proofErr w:type="spellEnd"/>
            <w:r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D5625" w:rsidRPr="007D5625" w:rsidRDefault="007D5625" w:rsidP="007D562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625">
              <w:rPr>
                <w:rFonts w:ascii="Times New Roman" w:eastAsia="Times New Roman" w:hAnsi="Times New Roman" w:cs="Times New Roman"/>
                <w:sz w:val="28"/>
                <w:szCs w:val="28"/>
              </w:rPr>
              <w:t>120mg</w:t>
            </w:r>
          </w:p>
        </w:tc>
      </w:tr>
    </w:tbl>
    <w:p w:rsidR="007D5625" w:rsidRPr="007D5625" w:rsidRDefault="008954EC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20" w:line="360" w:lineRule="atLeast"/>
        <w:outlineLvl w:val="2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bCs/>
          <w:sz w:val="28"/>
          <w:szCs w:val="28"/>
        </w:rPr>
        <w:t>1/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Chỉ</w:t>
      </w:r>
      <w:proofErr w:type="spellEnd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định</w:t>
      </w:r>
      <w:proofErr w:type="spellEnd"/>
    </w:p>
    <w:p w:rsidR="008954EC" w:rsidRPr="000F330C" w:rsidRDefault="007D5625" w:rsidP="008954E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0" w:line="360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Thuốc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Hoạt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huyết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Phúc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Hưng</w:t>
      </w:r>
      <w:proofErr w:type="spellEnd"/>
      <w:proofErr w:type="gram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 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giúp</w:t>
      </w:r>
      <w:proofErr w:type="spellEnd"/>
      <w:proofErr w:type="gram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tăng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cường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lưu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thông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máu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bổ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máu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cải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thiện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tuần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hoàn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não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và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ngoại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vi,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phòng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chống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tắc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nghẽn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mạch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Thuốc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được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dùng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trong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các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trường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hợp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:rsidR="007D5625" w:rsidRPr="000F330C" w:rsidRDefault="007D5625" w:rsidP="008954EC">
      <w:pPr>
        <w:pStyle w:val="ListParagraph"/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0" w:line="360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Thiểu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năng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tuần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hoàn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não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: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Đau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đầu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hoa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mắt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chóng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mặt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ù </w:t>
      </w:r>
      <w:proofErr w:type="gram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tai</w:t>
      </w:r>
      <w:proofErr w:type="gram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giảm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trí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nhớ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mất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ngủ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thiếu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máu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não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do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thoái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hóa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đốt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sống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cổ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xơ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vữa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mạch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máu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7D5625" w:rsidRPr="000F330C" w:rsidRDefault="007D5625" w:rsidP="008954EC">
      <w:pPr>
        <w:pStyle w:val="ListParagraph"/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pacing w:before="240" w:after="120" w:line="360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Thiểu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năng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tuần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hoàn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ngoại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vi</w:t>
      </w:r>
      <w:proofErr w:type="gram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: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Tê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bì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chân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tay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chóng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mệt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mỏi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khi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vận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động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đau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nhức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cơ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bắp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chuột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rút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sạm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da, da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khô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ráp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7D5625" w:rsidRPr="000F330C" w:rsidRDefault="007D5625" w:rsidP="008954EC">
      <w:pPr>
        <w:pStyle w:val="ListParagraph"/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pacing w:before="240" w:after="100" w:afterAutospacing="1" w:line="360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Phòng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và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điều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trị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tụ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máu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sau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chấn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thương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các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tình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trạng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đau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bụng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kinh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đau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do ứ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máu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7D5625" w:rsidRPr="007D5625" w:rsidRDefault="008954EC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20" w:line="360" w:lineRule="atLeast"/>
        <w:outlineLvl w:val="2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2/ </w:t>
      </w:r>
      <w:proofErr w:type="spellStart"/>
      <w:r w:rsidRPr="000F33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ách</w:t>
      </w:r>
      <w:proofErr w:type="spellEnd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dùng</w:t>
      </w:r>
      <w:proofErr w:type="spellEnd"/>
    </w:p>
    <w:p w:rsidR="007D5625" w:rsidRPr="000F330C" w:rsidRDefault="007D5625" w:rsidP="008954EC">
      <w:pPr>
        <w:pStyle w:val="ListParagraph"/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0" w:line="360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Thuốc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Hoạt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huyết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Phúc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Hưng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dùng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qua 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đường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uống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 ,</w:t>
      </w:r>
      <w:proofErr w:type="gram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uống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sau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bữa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ăn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7D5625" w:rsidRPr="007D5625" w:rsidRDefault="008954EC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360" w:lineRule="atLeast"/>
        <w:outlineLvl w:val="2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3/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Liều</w:t>
      </w:r>
      <w:proofErr w:type="spellEnd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dùng</w:t>
      </w:r>
      <w:proofErr w:type="spellEnd"/>
    </w:p>
    <w:p w:rsidR="007D5625" w:rsidRPr="000F330C" w:rsidRDefault="007D5625" w:rsidP="008954EC">
      <w:pPr>
        <w:pStyle w:val="ListParagraph"/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0" w:line="360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Liều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thường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dùng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là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ngày</w:t>
      </w:r>
      <w:proofErr w:type="spellEnd"/>
      <w:r w:rsidRPr="000F330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uống</w:t>
      </w:r>
      <w:proofErr w:type="spellEnd"/>
      <w:r w:rsidRPr="000F330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3 </w:t>
      </w:r>
      <w:proofErr w:type="spellStart"/>
      <w:r w:rsidRPr="000F330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lần</w:t>
      </w:r>
      <w:proofErr w:type="spellEnd"/>
      <w:r w:rsidRPr="000F330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, </w:t>
      </w:r>
      <w:proofErr w:type="spellStart"/>
      <w:r w:rsidRPr="000F330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mỗi</w:t>
      </w:r>
      <w:proofErr w:type="spellEnd"/>
      <w:r w:rsidRPr="000F330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lần</w:t>
      </w:r>
      <w:proofErr w:type="spellEnd"/>
      <w:r w:rsidRPr="000F330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3 - 4 </w:t>
      </w:r>
      <w:proofErr w:type="spellStart"/>
      <w:r w:rsidRPr="000F330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viên</w:t>
      </w:r>
      <w:proofErr w:type="spellEnd"/>
      <w:r w:rsidRPr="000F330C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7D5625" w:rsidRPr="007D5625" w:rsidRDefault="007D5625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0" w:line="360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r w:rsidRPr="007D562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Lưu</w:t>
      </w:r>
      <w:proofErr w:type="spellEnd"/>
      <w:r w:rsidRPr="007D562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ý:</w:t>
      </w:r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Liều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dùng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trên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chỉ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mang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tính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chất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tham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khảo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proofErr w:type="spellStart"/>
      <w:proofErr w:type="gram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Liều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dùng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cụ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thể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tùy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thuộc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vào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thể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trạng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và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mức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độ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diễn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tiến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của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bệnh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proofErr w:type="gram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Để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có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liều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dùng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phù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hợp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bạn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cần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tham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khảo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ý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kiến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bác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sĩ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hoặc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chuyên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viên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y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tế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proofErr w:type="gramEnd"/>
    </w:p>
    <w:p w:rsidR="008954EC" w:rsidRPr="000F330C" w:rsidRDefault="008954EC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420" w:lineRule="atLeast"/>
        <w:outlineLvl w:val="1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 xml:space="preserve">4/ </w:t>
      </w:r>
      <w:proofErr w:type="spellStart"/>
      <w:r w:rsidRPr="000F33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Chống</w:t>
      </w:r>
      <w:proofErr w:type="spellEnd"/>
      <w:r w:rsidRPr="000F33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chỉ</w:t>
      </w:r>
      <w:proofErr w:type="spellEnd"/>
      <w:r w:rsidRPr="000F33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proofErr w:type="gramStart"/>
      <w:r w:rsidRPr="000F33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định</w:t>
      </w:r>
      <w:proofErr w:type="spellEnd"/>
      <w:r w:rsidRPr="000F33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:</w:t>
      </w:r>
      <w:proofErr w:type="gramEnd"/>
      <w:r w:rsidRPr="000F33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Không</w:t>
      </w:r>
      <w:proofErr w:type="spellEnd"/>
      <w:r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dùng</w:t>
      </w:r>
      <w:proofErr w:type="spellEnd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thuốc</w:t>
      </w:r>
      <w:proofErr w:type="spellEnd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cho</w:t>
      </w:r>
      <w:proofErr w:type="spellEnd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phụ</w:t>
      </w:r>
      <w:proofErr w:type="spellEnd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nữ</w:t>
      </w:r>
      <w:proofErr w:type="spellEnd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có</w:t>
      </w:r>
      <w:proofErr w:type="spellEnd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thai</w:t>
      </w:r>
      <w:proofErr w:type="spellEnd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, </w:t>
      </w:r>
      <w:proofErr w:type="spellStart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người</w:t>
      </w:r>
      <w:proofErr w:type="spellEnd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đang</w:t>
      </w:r>
      <w:proofErr w:type="spellEnd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có</w:t>
      </w:r>
      <w:proofErr w:type="spellEnd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xuất</w:t>
      </w:r>
      <w:proofErr w:type="spellEnd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huyết</w:t>
      </w:r>
      <w:proofErr w:type="spellEnd"/>
      <w:r w:rsidR="000F330C" w:rsidRPr="000F330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.</w:t>
      </w:r>
    </w:p>
    <w:p w:rsidR="007D5625" w:rsidRPr="007D5625" w:rsidRDefault="000F330C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bCs/>
          <w:sz w:val="28"/>
          <w:szCs w:val="28"/>
        </w:rPr>
        <w:t>5/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="007D5625"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="007D5625"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>phụ</w:t>
      </w:r>
      <w:proofErr w:type="spellEnd"/>
    </w:p>
    <w:p w:rsidR="007D5625" w:rsidRPr="007D5625" w:rsidRDefault="007D5625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proofErr w:type="gram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Khi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sử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dụng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thuốc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Hoạt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Huyết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Phúc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Hưng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bạn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có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thể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gặp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các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tác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dụng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không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mong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muốn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(ADR).</w:t>
      </w:r>
      <w:proofErr w:type="gramEnd"/>
    </w:p>
    <w:p w:rsidR="007D5625" w:rsidRPr="007D5625" w:rsidRDefault="007D5625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line="360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gram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Cho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đến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nay,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vẫn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chưa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có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tài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liệu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nào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báo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cáo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về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tác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dụng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không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mong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muốn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của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thuốc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proofErr w:type="gram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Nếu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thấy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có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bất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kỳ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tác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dụng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phụ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nào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trong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quá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trình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dùng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thuốc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cẩn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thông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báo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cho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bác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sĩ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hoặc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dược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sĩ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về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những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tác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dụng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không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mong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muốn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này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proofErr w:type="gramEnd"/>
    </w:p>
    <w:p w:rsidR="007D5625" w:rsidRPr="007D5625" w:rsidRDefault="007D5625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20" w:line="4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>Lưu</w:t>
      </w:r>
      <w:proofErr w:type="spellEnd"/>
      <w:r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ý</w:t>
      </w:r>
    </w:p>
    <w:p w:rsidR="007D5625" w:rsidRPr="007D5625" w:rsidRDefault="007D5625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proofErr w:type="gram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Trước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khi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sử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dụng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thuốc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bạn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cần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đọc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kỹ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hướng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dẫn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sử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dụng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và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tham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khảo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thông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tin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bên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dưới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proofErr w:type="gramEnd"/>
    </w:p>
    <w:p w:rsidR="007D5625" w:rsidRPr="007D5625" w:rsidRDefault="000F330C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360" w:lineRule="atLeast"/>
        <w:outlineLvl w:val="2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6/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Tác</w:t>
      </w:r>
      <w:proofErr w:type="spellEnd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động</w:t>
      </w:r>
      <w:proofErr w:type="spellEnd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của</w:t>
      </w:r>
      <w:proofErr w:type="spellEnd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thuốc</w:t>
      </w:r>
      <w:proofErr w:type="spellEnd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khi</w:t>
      </w:r>
      <w:proofErr w:type="spellEnd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lái</w:t>
      </w:r>
      <w:proofErr w:type="spellEnd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proofErr w:type="gram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xe</w:t>
      </w:r>
      <w:proofErr w:type="spellEnd"/>
      <w:proofErr w:type="gramEnd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và</w:t>
      </w:r>
      <w:proofErr w:type="spellEnd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vận</w:t>
      </w:r>
      <w:proofErr w:type="spellEnd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hành</w:t>
      </w:r>
      <w:proofErr w:type="spellEnd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máy</w:t>
      </w:r>
      <w:proofErr w:type="spellEnd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móc</w:t>
      </w:r>
      <w:proofErr w:type="spellEnd"/>
    </w:p>
    <w:p w:rsidR="007D5625" w:rsidRPr="007D5625" w:rsidRDefault="007D5625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0" w:line="360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Hiện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vẫn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chưa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có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bằng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chứng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về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tác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động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của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thuốc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lên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khả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năng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lái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xe</w:t>
      </w:r>
      <w:proofErr w:type="spellEnd"/>
      <w:proofErr w:type="gram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và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vận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hành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máy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móc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7D5625" w:rsidRPr="007D5625" w:rsidRDefault="000F330C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360" w:lineRule="atLeast"/>
        <w:outlineLvl w:val="2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7/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Tương</w:t>
      </w:r>
      <w:proofErr w:type="spellEnd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tác</w:t>
      </w:r>
      <w:proofErr w:type="spellEnd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="007D5625" w:rsidRPr="007D562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thuốc</w:t>
      </w:r>
      <w:proofErr w:type="spellEnd"/>
    </w:p>
    <w:p w:rsidR="007D5625" w:rsidRPr="007D5625" w:rsidRDefault="007D5625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0" w:line="360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proofErr w:type="gram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Tương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tác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thuốc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có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thể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ảnh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hưởng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đến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hoạt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động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của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thuốc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hoặc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gây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ra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các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tác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dụng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phụ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proofErr w:type="gram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Nên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báo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cho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bác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sĩ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hoặc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dược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sĩ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danh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sách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những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thuốc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và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các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thực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phẩm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chức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năng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bạn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đang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sử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dụng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proofErr w:type="gram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Không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nên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dùng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hay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tăng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giảm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liều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lượng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của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thuốc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mà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không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có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sự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hướng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dẫn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của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bác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sĩ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7D5625" w:rsidRPr="007D5625" w:rsidRDefault="007D5625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b/>
          <w:bCs/>
          <w:sz w:val="28"/>
          <w:szCs w:val="28"/>
        </w:rPr>
        <w:t>quản</w:t>
      </w:r>
      <w:proofErr w:type="spellEnd"/>
    </w:p>
    <w:p w:rsidR="007D5625" w:rsidRPr="007D5625" w:rsidRDefault="007D5625" w:rsidP="007D56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360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Để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nơi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mát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tránh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ánh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sáng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nhiệt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độ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dưới</w:t>
      </w:r>
      <w:proofErr w:type="spellEnd"/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30</w:t>
      </w:r>
      <w:r w:rsidRPr="007D5625">
        <w:rPr>
          <w:rFonts w:ascii="Cambria Math" w:eastAsia="Times New Roman" w:hAnsi="Cambria Math" w:cs="Cambria Math"/>
          <w:spacing w:val="1"/>
          <w:sz w:val="28"/>
          <w:szCs w:val="28"/>
        </w:rPr>
        <w:t>⁰</w:t>
      </w:r>
      <w:r w:rsidRPr="007D5625">
        <w:rPr>
          <w:rFonts w:ascii="Times New Roman" w:eastAsia="Times New Roman" w:hAnsi="Times New Roman" w:cs="Times New Roman"/>
          <w:spacing w:val="1"/>
          <w:sz w:val="28"/>
          <w:szCs w:val="28"/>
        </w:rPr>
        <w:t>C.</w:t>
      </w:r>
    </w:p>
    <w:p w:rsidR="000E02C9" w:rsidRPr="000F330C" w:rsidRDefault="008954EC">
      <w:pPr>
        <w:rPr>
          <w:rFonts w:ascii="Times New Roman" w:hAnsi="Times New Roman" w:cs="Times New Roman"/>
          <w:sz w:val="28"/>
          <w:szCs w:val="28"/>
        </w:rPr>
      </w:pPr>
      <w:r w:rsidRPr="000F330C">
        <w:rPr>
          <w:rFonts w:ascii="Times New Roman" w:hAnsi="Times New Roman" w:cs="Times New Roman"/>
          <w:sz w:val="28"/>
          <w:szCs w:val="28"/>
        </w:rPr>
        <w:tab/>
      </w:r>
      <w:r w:rsidRPr="000F330C">
        <w:rPr>
          <w:rFonts w:ascii="Times New Roman" w:hAnsi="Times New Roman" w:cs="Times New Roman"/>
          <w:sz w:val="28"/>
          <w:szCs w:val="28"/>
        </w:rPr>
        <w:tab/>
      </w:r>
      <w:r w:rsidRPr="000F330C">
        <w:rPr>
          <w:rFonts w:ascii="Times New Roman" w:hAnsi="Times New Roman" w:cs="Times New Roman"/>
          <w:sz w:val="28"/>
          <w:szCs w:val="28"/>
        </w:rPr>
        <w:tab/>
      </w:r>
    </w:p>
    <w:p w:rsidR="000F330C" w:rsidRPr="008778C6" w:rsidRDefault="008778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31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B314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proofErr w:type="gramStart"/>
      <w:r w:rsidRPr="008778C6">
        <w:rPr>
          <w:rFonts w:ascii="Times New Roman" w:hAnsi="Times New Roman" w:cs="Times New Roman"/>
          <w:i/>
          <w:sz w:val="28"/>
          <w:szCs w:val="28"/>
        </w:rPr>
        <w:t>Nguồn</w:t>
      </w:r>
      <w:proofErr w:type="spellEnd"/>
      <w:r w:rsidRPr="008778C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8778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78C6">
        <w:rPr>
          <w:rFonts w:ascii="Times New Roman" w:hAnsi="Times New Roman" w:cs="Times New Roman"/>
          <w:i/>
          <w:sz w:val="28"/>
          <w:szCs w:val="28"/>
        </w:rPr>
        <w:t>Tờ</w:t>
      </w:r>
      <w:proofErr w:type="spellEnd"/>
      <w:r w:rsidRPr="008778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78C6">
        <w:rPr>
          <w:rFonts w:ascii="Times New Roman" w:hAnsi="Times New Roman" w:cs="Times New Roman"/>
          <w:i/>
          <w:sz w:val="28"/>
          <w:szCs w:val="28"/>
        </w:rPr>
        <w:t>hướng</w:t>
      </w:r>
      <w:proofErr w:type="spellEnd"/>
      <w:r w:rsidRPr="008778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78C6">
        <w:rPr>
          <w:rFonts w:ascii="Times New Roman" w:hAnsi="Times New Roman" w:cs="Times New Roman"/>
          <w:i/>
          <w:sz w:val="28"/>
          <w:szCs w:val="28"/>
        </w:rPr>
        <w:t>dẫn</w:t>
      </w:r>
      <w:proofErr w:type="spellEnd"/>
      <w:r w:rsidRPr="008778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78C6">
        <w:rPr>
          <w:rFonts w:ascii="Times New Roman" w:hAnsi="Times New Roman" w:cs="Times New Roman"/>
          <w:i/>
          <w:sz w:val="28"/>
          <w:szCs w:val="28"/>
        </w:rPr>
        <w:t>sử</w:t>
      </w:r>
      <w:proofErr w:type="spellEnd"/>
      <w:r w:rsidRPr="008778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78C6">
        <w:rPr>
          <w:rFonts w:ascii="Times New Roman" w:hAnsi="Times New Roman" w:cs="Times New Roman"/>
          <w:i/>
          <w:sz w:val="28"/>
          <w:szCs w:val="28"/>
        </w:rPr>
        <w:t>dụ</w:t>
      </w:r>
      <w:r w:rsidR="00EB314F">
        <w:rPr>
          <w:rFonts w:ascii="Times New Roman" w:hAnsi="Times New Roman" w:cs="Times New Roman"/>
          <w:i/>
          <w:sz w:val="28"/>
          <w:szCs w:val="28"/>
        </w:rPr>
        <w:t>ng</w:t>
      </w:r>
      <w:proofErr w:type="spellEnd"/>
      <w:r w:rsidR="00EB31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B314F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EB31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B314F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="00EB31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B314F">
        <w:rPr>
          <w:rFonts w:ascii="Times New Roman" w:hAnsi="Times New Roman" w:cs="Times New Roman"/>
          <w:i/>
          <w:sz w:val="28"/>
          <w:szCs w:val="28"/>
        </w:rPr>
        <w:t>sản</w:t>
      </w:r>
      <w:proofErr w:type="spellEnd"/>
      <w:r w:rsidR="00EB31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B314F"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</w:p>
    <w:sectPr w:rsidR="000F330C" w:rsidRPr="008778C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BD" w:rsidRDefault="00B23DBD" w:rsidP="003E3514">
      <w:pPr>
        <w:spacing w:after="0" w:line="240" w:lineRule="auto"/>
      </w:pPr>
      <w:r>
        <w:separator/>
      </w:r>
    </w:p>
  </w:endnote>
  <w:endnote w:type="continuationSeparator" w:id="0">
    <w:p w:rsidR="00B23DBD" w:rsidRDefault="00B23DBD" w:rsidP="003E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BD" w:rsidRDefault="00B23DBD" w:rsidP="003E3514">
      <w:pPr>
        <w:spacing w:after="0" w:line="240" w:lineRule="auto"/>
      </w:pPr>
      <w:r>
        <w:separator/>
      </w:r>
    </w:p>
  </w:footnote>
  <w:footnote w:type="continuationSeparator" w:id="0">
    <w:p w:rsidR="00B23DBD" w:rsidRDefault="00B23DBD" w:rsidP="003E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A5F3A288EDF64F13B60725686928CD6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E3514" w:rsidRDefault="003E351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>Trung</w:t>
        </w:r>
        <w:proofErr w:type="spellEnd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>tâm</w:t>
        </w:r>
        <w:proofErr w:type="spellEnd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 xml:space="preserve"> y </w:t>
        </w:r>
        <w:proofErr w:type="spellStart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>tế</w:t>
        </w:r>
        <w:proofErr w:type="spellEnd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>Thị</w:t>
        </w:r>
        <w:proofErr w:type="spellEnd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>xã</w:t>
        </w:r>
        <w:proofErr w:type="spellEnd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>Hương</w:t>
        </w:r>
        <w:proofErr w:type="spellEnd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>Thủy</w:t>
        </w:r>
        <w:proofErr w:type="spellEnd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551592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       </w:t>
        </w:r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 xml:space="preserve">   </w:t>
        </w:r>
        <w:proofErr w:type="spellStart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>Thông</w:t>
        </w:r>
        <w:proofErr w:type="spellEnd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 xml:space="preserve"> tin </w:t>
        </w:r>
        <w:proofErr w:type="spellStart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>thuốc</w:t>
        </w:r>
        <w:proofErr w:type="spellEnd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>Tháng</w:t>
        </w:r>
        <w:proofErr w:type="spellEnd"/>
        <w:r w:rsidRPr="003E3514">
          <w:rPr>
            <w:rFonts w:asciiTheme="majorHAnsi" w:eastAsiaTheme="majorEastAsia" w:hAnsiTheme="majorHAnsi" w:cstheme="majorBidi"/>
            <w:sz w:val="28"/>
            <w:szCs w:val="28"/>
          </w:rPr>
          <w:t xml:space="preserve"> 7/2024</w:t>
        </w:r>
      </w:p>
    </w:sdtContent>
  </w:sdt>
  <w:p w:rsidR="003E3514" w:rsidRDefault="003E35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980"/>
    <w:multiLevelType w:val="hybridMultilevel"/>
    <w:tmpl w:val="86061764"/>
    <w:lvl w:ilvl="0" w:tplc="E3F82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F4930"/>
    <w:multiLevelType w:val="multilevel"/>
    <w:tmpl w:val="17D6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C0569"/>
    <w:multiLevelType w:val="multilevel"/>
    <w:tmpl w:val="7A1C0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25"/>
    <w:rsid w:val="00092F29"/>
    <w:rsid w:val="000E02C9"/>
    <w:rsid w:val="000F330C"/>
    <w:rsid w:val="00321BE1"/>
    <w:rsid w:val="003E3514"/>
    <w:rsid w:val="00551592"/>
    <w:rsid w:val="007D5625"/>
    <w:rsid w:val="008778C6"/>
    <w:rsid w:val="008954EC"/>
    <w:rsid w:val="00985CD7"/>
    <w:rsid w:val="009E053F"/>
    <w:rsid w:val="00B23DBD"/>
    <w:rsid w:val="00E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5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D5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56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D562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ss-15sc8tc">
    <w:name w:val="css-15sc8tc"/>
    <w:basedOn w:val="Normal"/>
    <w:rsid w:val="007D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pqr9s7">
    <w:name w:val="css-pqr9s7"/>
    <w:basedOn w:val="Normal"/>
    <w:rsid w:val="007D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54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514"/>
  </w:style>
  <w:style w:type="paragraph" w:styleId="Footer">
    <w:name w:val="footer"/>
    <w:basedOn w:val="Normal"/>
    <w:link w:val="FooterChar"/>
    <w:uiPriority w:val="99"/>
    <w:unhideWhenUsed/>
    <w:rsid w:val="003E3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514"/>
  </w:style>
  <w:style w:type="paragraph" w:styleId="BalloonText">
    <w:name w:val="Balloon Text"/>
    <w:basedOn w:val="Normal"/>
    <w:link w:val="BalloonTextChar"/>
    <w:uiPriority w:val="99"/>
    <w:semiHidden/>
    <w:unhideWhenUsed/>
    <w:rsid w:val="003E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5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D5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56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D562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ss-15sc8tc">
    <w:name w:val="css-15sc8tc"/>
    <w:basedOn w:val="Normal"/>
    <w:rsid w:val="007D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pqr9s7">
    <w:name w:val="css-pqr9s7"/>
    <w:basedOn w:val="Normal"/>
    <w:rsid w:val="007D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54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514"/>
  </w:style>
  <w:style w:type="paragraph" w:styleId="Footer">
    <w:name w:val="footer"/>
    <w:basedOn w:val="Normal"/>
    <w:link w:val="FooterChar"/>
    <w:uiPriority w:val="99"/>
    <w:unhideWhenUsed/>
    <w:rsid w:val="003E3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514"/>
  </w:style>
  <w:style w:type="paragraph" w:styleId="BalloonText">
    <w:name w:val="Balloon Text"/>
    <w:basedOn w:val="Normal"/>
    <w:link w:val="BalloonTextChar"/>
    <w:uiPriority w:val="99"/>
    <w:semiHidden/>
    <w:unhideWhenUsed/>
    <w:rsid w:val="003E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8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12" w:color="E5E7EB"/>
            <w:right w:val="single" w:sz="2" w:space="0" w:color="E5E7EB"/>
          </w:divBdr>
          <w:divsChild>
            <w:div w:id="1846632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32272198">
                  <w:marLeft w:val="0"/>
                  <w:marRight w:val="0"/>
                  <w:marTop w:val="24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8542544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3543128">
                  <w:marLeft w:val="0"/>
                  <w:marRight w:val="0"/>
                  <w:marTop w:val="240"/>
                  <w:marBottom w:val="30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95526160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850523">
                  <w:marLeft w:val="0"/>
                  <w:marRight w:val="0"/>
                  <w:marTop w:val="240"/>
                  <w:marBottom w:val="30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80795829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9019992">
                  <w:marLeft w:val="0"/>
                  <w:marRight w:val="0"/>
                  <w:marTop w:val="240"/>
                  <w:marBottom w:val="30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45753405">
              <w:marLeft w:val="0"/>
              <w:marRight w:val="0"/>
              <w:marTop w:val="240"/>
              <w:marBottom w:val="0"/>
              <w:divBdr>
                <w:top w:val="single" w:sz="2" w:space="9" w:color="E5E7EB"/>
                <w:left w:val="single" w:sz="2" w:space="12" w:color="E5E7EB"/>
                <w:bottom w:val="single" w:sz="2" w:space="12" w:color="E5E7EB"/>
                <w:right w:val="single" w:sz="2" w:space="12" w:color="E5E7EB"/>
              </w:divBdr>
              <w:divsChild>
                <w:div w:id="4810487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811752080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02406463">
                  <w:marLeft w:val="0"/>
                  <w:marRight w:val="0"/>
                  <w:marTop w:val="240"/>
                  <w:marBottom w:val="30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F3A288EDF64F13B60725686928C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6E8A8-1A4B-4D5E-84C4-0039A0DD12B7}"/>
      </w:docPartPr>
      <w:docPartBody>
        <w:p w:rsidR="001B2018" w:rsidRDefault="0028132E" w:rsidP="0028132E">
          <w:pPr>
            <w:pStyle w:val="A5F3A288EDF64F13B60725686928CD6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2E"/>
    <w:rsid w:val="00146B37"/>
    <w:rsid w:val="001B2018"/>
    <w:rsid w:val="00231895"/>
    <w:rsid w:val="0028132E"/>
    <w:rsid w:val="00A6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3A288EDF64F13B60725686928CD62">
    <w:name w:val="A5F3A288EDF64F13B60725686928CD62"/>
    <w:rsid w:val="002813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3A288EDF64F13B60725686928CD62">
    <w:name w:val="A5F3A288EDF64F13B60725686928CD62"/>
    <w:rsid w:val="00281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tâm y tế Thị xã Hương Thủy                         Thông tin thuốc Tháng 7/2024</dc:title>
  <dc:creator>Admin</dc:creator>
  <cp:lastModifiedBy>Admin</cp:lastModifiedBy>
  <cp:revision>8</cp:revision>
  <dcterms:created xsi:type="dcterms:W3CDTF">2024-04-15T07:28:00Z</dcterms:created>
  <dcterms:modified xsi:type="dcterms:W3CDTF">2024-05-20T08:50:00Z</dcterms:modified>
</cp:coreProperties>
</file>